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402" w:rsidRDefault="00E97402">
      <w:pPr>
        <w:pStyle w:val="Text"/>
        <w:ind w:firstLine="0"/>
        <w:rPr>
          <w:sz w:val="18"/>
          <w:szCs w:val="18"/>
        </w:rPr>
      </w:pPr>
      <w:r>
        <w:rPr>
          <w:sz w:val="18"/>
          <w:szCs w:val="18"/>
        </w:rPr>
        <w:footnoteReference w:customMarkFollows="1" w:id="1"/>
        <w:sym w:font="Symbol" w:char="F020"/>
      </w:r>
    </w:p>
    <w:p w:rsidR="0094216D" w:rsidRDefault="00570270">
      <w:pPr>
        <w:pStyle w:val="Title"/>
        <w:framePr w:wrap="notBeside"/>
      </w:pPr>
      <w:r>
        <w:t xml:space="preserve">A </w:t>
      </w:r>
      <w:r w:rsidR="0094216D">
        <w:t xml:space="preserve">40 GHz CMOS Transceiver for </w:t>
      </w:r>
    </w:p>
    <w:p w:rsidR="00570270" w:rsidRDefault="00480BE2">
      <w:pPr>
        <w:pStyle w:val="Title"/>
        <w:framePr w:wrap="notBeside"/>
      </w:pPr>
      <w:r>
        <w:t>The</w:t>
      </w:r>
      <w:r w:rsidR="00570270">
        <w:t xml:space="preserve"> Customer Premise Equipment</w:t>
      </w:r>
      <w:r w:rsidR="00D0065F">
        <w:t xml:space="preserve"> </w:t>
      </w:r>
      <w:r w:rsidR="00570270">
        <w:t>Unit</w:t>
      </w:r>
      <w:r w:rsidR="0094216D">
        <w:t xml:space="preserve"> </w:t>
      </w:r>
    </w:p>
    <w:p w:rsidR="00E97402" w:rsidRDefault="00480BE2">
      <w:pPr>
        <w:pStyle w:val="Title"/>
        <w:framePr w:wrap="notBeside"/>
      </w:pPr>
      <w:r>
        <w:t>Of</w:t>
      </w:r>
      <w:r w:rsidR="0094216D">
        <w:t xml:space="preserve"> </w:t>
      </w:r>
      <w:r w:rsidR="00D0065F">
        <w:t xml:space="preserve">a Radio-over-Fiber </w:t>
      </w:r>
      <w:r w:rsidR="0094216D">
        <w:t>System</w:t>
      </w:r>
    </w:p>
    <w:p w:rsidR="00E97402" w:rsidRDefault="0094216D">
      <w:pPr>
        <w:pStyle w:val="Authors"/>
        <w:framePr w:wrap="notBeside"/>
      </w:pPr>
      <w:r>
        <w:t xml:space="preserve">N. E. </w:t>
      </w:r>
      <w:proofErr w:type="spellStart"/>
      <w:r>
        <w:t>Farid</w:t>
      </w:r>
      <w:proofErr w:type="spellEnd"/>
      <w:r w:rsidR="00392DBA">
        <w:t xml:space="preserve">, </w:t>
      </w:r>
      <w:r>
        <w:rPr>
          <w:i/>
        </w:rPr>
        <w:t>Member</w:t>
      </w:r>
      <w:r w:rsidR="00392DBA" w:rsidRPr="00392DBA">
        <w:rPr>
          <w:i/>
        </w:rPr>
        <w:t>, IEEE</w:t>
      </w:r>
      <w:r w:rsidR="00376799">
        <w:t>, Anurag</w:t>
      </w:r>
      <w:r>
        <w:t xml:space="preserve"> Nigam, </w:t>
      </w:r>
      <w:r w:rsidR="00DC7348">
        <w:t xml:space="preserve">S. A. </w:t>
      </w:r>
      <w:proofErr w:type="spellStart"/>
      <w:r w:rsidR="00DC7348">
        <w:t>Enche</w:t>
      </w:r>
      <w:proofErr w:type="spellEnd"/>
      <w:r w:rsidR="00DC7348">
        <w:t xml:space="preserve"> Abdul Rahim, </w:t>
      </w:r>
      <w:r>
        <w:t xml:space="preserve">S. M. </w:t>
      </w:r>
      <w:proofErr w:type="spellStart"/>
      <w:r>
        <w:t>Mohd</w:t>
      </w:r>
      <w:proofErr w:type="spellEnd"/>
      <w:r>
        <w:t xml:space="preserve"> H</w:t>
      </w:r>
      <w:r w:rsidR="00DC7348">
        <w:t xml:space="preserve">assan, </w:t>
      </w:r>
      <w:r>
        <w:t xml:space="preserve">R. </w:t>
      </w:r>
      <w:proofErr w:type="spellStart"/>
      <w:r>
        <w:t>Sanusi</w:t>
      </w:r>
      <w:proofErr w:type="spellEnd"/>
      <w:r w:rsidR="00DC7348">
        <w:t xml:space="preserve"> and A. I. Abdul Rahim</w:t>
      </w:r>
    </w:p>
    <w:p w:rsidR="00E97402" w:rsidRDefault="00E97402">
      <w:pPr>
        <w:pStyle w:val="Abstract"/>
      </w:pPr>
      <w:r>
        <w:rPr>
          <w:i/>
          <w:iCs/>
        </w:rPr>
        <w:t>Abstract</w:t>
      </w:r>
      <w:r>
        <w:t>—</w:t>
      </w:r>
      <w:proofErr w:type="gramStart"/>
      <w:r w:rsidR="00635F32">
        <w:t>A</w:t>
      </w:r>
      <w:proofErr w:type="gramEnd"/>
      <w:r w:rsidR="00635F32">
        <w:t xml:space="preserve"> </w:t>
      </w:r>
      <w:r w:rsidR="00773961">
        <w:t>miniature 40 GHz</w:t>
      </w:r>
      <w:r w:rsidR="000E402D">
        <w:t xml:space="preserve"> transceiver </w:t>
      </w:r>
      <w:r w:rsidR="00BD3B2C">
        <w:t>designed using a 0.13-µm RF CMOS process is presented in this paper.</w:t>
      </w:r>
      <w:r w:rsidR="00635F32">
        <w:t xml:space="preserve"> </w:t>
      </w:r>
      <w:r w:rsidR="00BA2601">
        <w:t xml:space="preserve">The transceiver employs a direct-conversion architecture. </w:t>
      </w:r>
      <w:r w:rsidR="006250E9">
        <w:t>A phase-locked-loop (PLL)</w:t>
      </w:r>
      <w:r w:rsidR="006F62D9">
        <w:t xml:space="preserve"> and supporting digital circuits however, are</w:t>
      </w:r>
      <w:r w:rsidR="006250E9">
        <w:t xml:space="preserve"> not included.</w:t>
      </w:r>
      <w:r w:rsidR="00303E48">
        <w:t xml:space="preserve"> The receiver shows a power gain of about 35 dB, whereas the transmitter achieves a power gain of about 32 dB.</w:t>
      </w:r>
    </w:p>
    <w:p w:rsidR="00E97402" w:rsidRDefault="00E97402"/>
    <w:p w:rsidR="00E97402" w:rsidRDefault="00E97402" w:rsidP="00303E48">
      <w:pPr>
        <w:pStyle w:val="IndexTerms"/>
      </w:pPr>
      <w:bookmarkStart w:id="0" w:name="PointTmp"/>
      <w:r>
        <w:rPr>
          <w:i/>
          <w:iCs/>
        </w:rPr>
        <w:t>Index Terms</w:t>
      </w:r>
      <w:r>
        <w:t>—</w:t>
      </w:r>
      <w:r w:rsidR="00303E48">
        <w:t>Customer premise equipment (CPE), RF CMOS, Radio-over-fiber (ROF), Transceiver.</w:t>
      </w:r>
      <w:r w:rsidR="00F8302B">
        <w:t xml:space="preserve"> </w:t>
      </w:r>
    </w:p>
    <w:p w:rsidR="00E97402" w:rsidRDefault="00E97402"/>
    <w:bookmarkEnd w:id="0"/>
    <w:p w:rsidR="00E97402" w:rsidRDefault="00E97402">
      <w:pPr>
        <w:pStyle w:val="Heading1"/>
      </w:pPr>
      <w:r>
        <w:t>I</w:t>
      </w:r>
      <w:r>
        <w:rPr>
          <w:sz w:val="16"/>
          <w:szCs w:val="16"/>
        </w:rPr>
        <w:t>NTRODUCTION</w:t>
      </w:r>
    </w:p>
    <w:p w:rsidR="00E97402" w:rsidRDefault="00E97402">
      <w:pPr>
        <w:pStyle w:val="Text"/>
        <w:keepNext/>
        <w:framePr w:dropCap="drop" w:lines="2" w:wrap="auto" w:vAnchor="text" w:hAnchor="text"/>
        <w:spacing w:line="480" w:lineRule="exact"/>
        <w:ind w:firstLine="0"/>
        <w:rPr>
          <w:smallCaps/>
          <w:position w:val="-3"/>
          <w:sz w:val="56"/>
          <w:szCs w:val="56"/>
        </w:rPr>
      </w:pPr>
      <w:r>
        <w:rPr>
          <w:position w:val="-3"/>
          <w:sz w:val="56"/>
          <w:szCs w:val="56"/>
        </w:rPr>
        <w:t>T</w:t>
      </w:r>
    </w:p>
    <w:p w:rsidR="0011198C" w:rsidRDefault="00E97402">
      <w:pPr>
        <w:pStyle w:val="Text"/>
        <w:ind w:firstLine="0"/>
      </w:pPr>
      <w:r>
        <w:rPr>
          <w:smallCaps/>
        </w:rPr>
        <w:t>H</w:t>
      </w:r>
      <w:r w:rsidR="00430162">
        <w:rPr>
          <w:smallCaps/>
        </w:rPr>
        <w:t>E</w:t>
      </w:r>
      <w:r>
        <w:t xml:space="preserve"> </w:t>
      </w:r>
      <w:r w:rsidR="00430162">
        <w:t>recent explosion of high-data rate fixed and mobile wireless communications has put into focus the future need for low-cost and miniature fully integrated systems that enable the transfer of gigabits-per-second data reliably</w:t>
      </w:r>
      <w:r w:rsidR="009341EA">
        <w:t xml:space="preserve"> over a</w:t>
      </w:r>
      <w:r w:rsidR="00773961">
        <w:t xml:space="preserve"> certain </w:t>
      </w:r>
      <w:r w:rsidR="009341EA">
        <w:t>distance</w:t>
      </w:r>
      <w:r w:rsidR="00430162">
        <w:t xml:space="preserve"> [1]</w:t>
      </w:r>
      <w:r>
        <w:t>.</w:t>
      </w:r>
      <w:r w:rsidR="00844FE5">
        <w:t xml:space="preserve"> The exploitation of mm-wave frequencies for high data rate transfer is a natural step due to the immense bandwidths made available for commercial use either freely or relatively </w:t>
      </w:r>
      <w:r w:rsidR="00773961">
        <w:t>low-cost</w:t>
      </w:r>
      <w:r w:rsidR="00844FE5">
        <w:t xml:space="preserve"> [2]. One of the possible applications for </w:t>
      </w:r>
      <w:r w:rsidR="009B4F52">
        <w:t xml:space="preserve">mm-wave and </w:t>
      </w:r>
      <w:r w:rsidR="00844FE5">
        <w:t>wideband communications</w:t>
      </w:r>
      <w:r w:rsidR="00541483">
        <w:t xml:space="preserve"> is radio-over-fiber (RoF), which seamlessly integrates optical and wireless communications by minimizing intermediate equipment or devices by modulating an optical carrier using an RF signal</w:t>
      </w:r>
      <w:r w:rsidR="00773961">
        <w:t xml:space="preserve"> [3]</w:t>
      </w:r>
      <w:r w:rsidR="00541483">
        <w:t xml:space="preserve">. However, </w:t>
      </w:r>
      <w:r w:rsidR="004F71BE">
        <w:t xml:space="preserve">one of </w:t>
      </w:r>
      <w:r w:rsidR="00541483">
        <w:t>the biggest obstacle</w:t>
      </w:r>
      <w:r w:rsidR="004F71BE">
        <w:t>s</w:t>
      </w:r>
      <w:r w:rsidR="00541483">
        <w:t xml:space="preserve"> to the</w:t>
      </w:r>
      <w:r w:rsidR="004F71BE">
        <w:t xml:space="preserve"> widespread</w:t>
      </w:r>
      <w:r w:rsidR="00541483">
        <w:t xml:space="preserve"> commercialization of RoF is the cost of the optical and wireless components. </w:t>
      </w:r>
      <w:r w:rsidR="009B4F52">
        <w:t>The cost of the remote antenna unit (RAU) and customer premise equipment (CPE) can be minimized by fabricating the transceivers using silicon CMOS technology.</w:t>
      </w:r>
    </w:p>
    <w:p w:rsidR="001B2054" w:rsidRDefault="00AA7E6E" w:rsidP="004F71BE">
      <w:pPr>
        <w:pStyle w:val="Text"/>
        <w:ind w:firstLine="0"/>
      </w:pPr>
      <w:r>
        <w:tab/>
      </w:r>
      <w:r w:rsidR="004F71BE">
        <w:t>In this paper, we present a miniature Q-band transceiver designed using a</w:t>
      </w:r>
      <w:r w:rsidR="00AE45E2">
        <w:t xml:space="preserve"> </w:t>
      </w:r>
      <w:r w:rsidR="004F71BE">
        <w:t>low-cost 0.13-µm RF CMOS process for use in a 40 GHz radio-over-fiber communications system</w:t>
      </w:r>
      <w:r w:rsidR="00773961">
        <w:t xml:space="preserve"> (Fig.1)</w:t>
      </w:r>
      <w:r w:rsidR="004F71BE">
        <w:t>.</w:t>
      </w:r>
      <w:r w:rsidR="00AE45E2">
        <w:t xml:space="preserve"> </w:t>
      </w:r>
      <w:r>
        <w:t xml:space="preserve">To date, there have been no </w:t>
      </w:r>
      <w:r w:rsidR="004F71BE">
        <w:t xml:space="preserve">literature on </w:t>
      </w:r>
      <w:r>
        <w:t>40 GHz</w:t>
      </w:r>
      <w:r w:rsidR="004F71BE">
        <w:t xml:space="preserve"> CMOS</w:t>
      </w:r>
      <w:r>
        <w:t xml:space="preserve"> transceiver</w:t>
      </w:r>
      <w:r w:rsidR="004F71BE">
        <w:t>s for RoF applications</w:t>
      </w:r>
      <w:r>
        <w:t>, although Q-band</w:t>
      </w:r>
      <w:r w:rsidR="004F71BE">
        <w:t xml:space="preserve"> CMOS</w:t>
      </w:r>
      <w:r>
        <w:t xml:space="preserve"> devices have been reported</w:t>
      </w:r>
      <w:r w:rsidR="00773961">
        <w:t xml:space="preserve"> [4</w:t>
      </w:r>
      <w:r w:rsidR="00F81E7E">
        <w:t>]-</w:t>
      </w:r>
      <w:r w:rsidR="00773961">
        <w:t>[7</w:t>
      </w:r>
      <w:r w:rsidR="004F71BE">
        <w:t>]</w:t>
      </w:r>
      <w:r>
        <w:t>.</w:t>
      </w:r>
      <w:r w:rsidR="00DA1FB5">
        <w:t xml:space="preserve"> The transceiver uses a direct conversion architecture, thus minimizing the number of components on-chip. </w:t>
      </w:r>
    </w:p>
    <w:p w:rsidR="008A3C23" w:rsidRDefault="00C2409D" w:rsidP="001F4C5C">
      <w:pPr>
        <w:pStyle w:val="Heading1"/>
      </w:pPr>
      <w:r>
        <w:t>Device Characteristic And CMOS Process</w:t>
      </w:r>
    </w:p>
    <w:p w:rsidR="001B2054" w:rsidRDefault="00C2409D" w:rsidP="009879C8">
      <w:pPr>
        <w:pStyle w:val="Text"/>
      </w:pPr>
      <w:r>
        <w:t>The Q-band transceiver is designed and simulated using Silterra's 0.13-</w:t>
      </w:r>
      <w:r w:rsidR="009879C8">
        <w:t>µ</w:t>
      </w:r>
      <w:r>
        <w:t xml:space="preserve">m RF CMOS process. This process </w:t>
      </w:r>
      <w:r w:rsidR="004B6FFA">
        <w:t>has 1 poly and 8 copper metal layers</w:t>
      </w:r>
      <w:r w:rsidR="009879C8">
        <w:t xml:space="preserve"> for interconnections as well as passive devices. The top metal is</w:t>
      </w:r>
      <w:r w:rsidR="004B6FFA">
        <w:t xml:space="preserve"> 3.3-µm thick</w:t>
      </w:r>
      <w:r w:rsidR="009879C8">
        <w:t xml:space="preserve"> to minimize passive losses</w:t>
      </w:r>
      <w:r w:rsidR="004B6FFA">
        <w:t>.</w:t>
      </w:r>
      <w:r w:rsidR="009879C8">
        <w:t xml:space="preserve"> The process uses deep n-well as well as 1fF/µm</w:t>
      </w:r>
      <w:r w:rsidR="009879C8">
        <w:rPr>
          <w:vertAlign w:val="superscript"/>
        </w:rPr>
        <w:t>2</w:t>
      </w:r>
      <w:r w:rsidR="009879C8">
        <w:t xml:space="preserve"> MIM capacitors. The </w:t>
      </w:r>
      <w:r w:rsidR="009879C8" w:rsidRPr="009879C8">
        <w:rPr>
          <w:i/>
        </w:rPr>
        <w:t>f</w:t>
      </w:r>
      <w:r w:rsidR="009879C8">
        <w:rPr>
          <w:vertAlign w:val="subscript"/>
        </w:rPr>
        <w:t>t</w:t>
      </w:r>
      <w:r w:rsidR="00670C4E">
        <w:t xml:space="preserve"> of the process is 81 GHz</w:t>
      </w:r>
      <w:r w:rsidR="00F81E7E">
        <w:t>, and the silicon substrate resistivity is 10 Ω.cm</w:t>
      </w:r>
      <w:r w:rsidR="00670C4E">
        <w:t>.</w:t>
      </w:r>
      <w:r w:rsidR="009879C8">
        <w:t xml:space="preserve"> </w:t>
      </w:r>
    </w:p>
    <w:p w:rsidR="00D2560B" w:rsidRDefault="00D2560B" w:rsidP="009879C8">
      <w:pPr>
        <w:pStyle w:val="Text"/>
      </w:pPr>
    </w:p>
    <w:p w:rsidR="0011198C" w:rsidRDefault="001B2054" w:rsidP="0011198C">
      <w:pPr>
        <w:pStyle w:val="Text"/>
        <w:ind w:firstLine="0"/>
      </w:pPr>
      <w:r>
        <w:rPr>
          <w:noProof/>
        </w:rPr>
        <w:drawing>
          <wp:inline distT="0" distB="0" distL="0" distR="0">
            <wp:extent cx="3178008" cy="2053087"/>
            <wp:effectExtent l="0" t="0" r="0" b="0"/>
            <wp:docPr id="18" name="Picture 17" descr="R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F.png"/>
                    <pic:cNvPicPr/>
                  </pic:nvPicPr>
                  <pic:blipFill>
                    <a:blip r:embed="rId8">
                      <a:extLst>
                        <a:ext uri="{BEBA8EAE-BF5A-486C-A8C5-ECC9F3942E4B}">
                          <a14:imgProps xmlns:a14="http://schemas.microsoft.com/office/drawing/2010/main">
                            <a14:imgLayer r:embed="rId9">
                              <a14:imgEffect>
                                <a14:sharpenSoften amount="25000"/>
                              </a14:imgEffect>
                            </a14:imgLayer>
                          </a14:imgProps>
                        </a:ext>
                      </a:extLst>
                    </a:blip>
                    <a:stretch>
                      <a:fillRect/>
                    </a:stretch>
                  </pic:blipFill>
                  <pic:spPr>
                    <a:xfrm>
                      <a:off x="0" y="0"/>
                      <a:ext cx="3178008" cy="2053087"/>
                    </a:xfrm>
                    <a:prstGeom prst="rect">
                      <a:avLst/>
                    </a:prstGeom>
                  </pic:spPr>
                </pic:pic>
              </a:graphicData>
            </a:graphic>
          </wp:inline>
        </w:drawing>
      </w:r>
    </w:p>
    <w:p w:rsidR="00D2560B" w:rsidRDefault="00D2560B" w:rsidP="0011198C">
      <w:pPr>
        <w:pStyle w:val="Text"/>
        <w:ind w:firstLine="0"/>
      </w:pPr>
    </w:p>
    <w:p w:rsidR="00F81E7E" w:rsidRDefault="001B2054" w:rsidP="001B2054">
      <w:pPr>
        <w:pStyle w:val="FootnoteText"/>
        <w:ind w:firstLine="0"/>
      </w:pPr>
      <w:r>
        <w:t>Fig. 1.</w:t>
      </w:r>
      <w:r w:rsidR="00DA1FB5">
        <w:tab/>
      </w:r>
      <w:r>
        <w:t xml:space="preserve">A typical application for RoF. </w:t>
      </w:r>
      <w:r w:rsidR="009B4F52">
        <w:t>The CPE will be used in the mobile or stationary equipment in houses. Parts of the transceiver will also be used in the RAU.</w:t>
      </w:r>
    </w:p>
    <w:p w:rsidR="00F81E7E" w:rsidRPr="00F81E7E" w:rsidRDefault="00F81E7E" w:rsidP="001B2054">
      <w:pPr>
        <w:pStyle w:val="FootnoteText"/>
        <w:ind w:firstLine="0"/>
        <w:rPr>
          <w:sz w:val="20"/>
          <w:szCs w:val="20"/>
        </w:rPr>
      </w:pPr>
    </w:p>
    <w:p w:rsidR="007140F6" w:rsidRDefault="00773961" w:rsidP="00DA1FB5">
      <w:pPr>
        <w:pStyle w:val="FootnoteText"/>
        <w:ind w:firstLine="0"/>
        <w:jc w:val="center"/>
        <w:rPr>
          <w:sz w:val="20"/>
          <w:szCs w:val="20"/>
        </w:rPr>
      </w:pPr>
      <w:r>
        <w:rPr>
          <w:noProof/>
          <w:sz w:val="20"/>
          <w:szCs w:val="20"/>
        </w:rPr>
        <w:lastRenderedPageBreak/>
        <w:drawing>
          <wp:inline distT="0" distB="0" distL="0" distR="0">
            <wp:extent cx="3200400" cy="2545898"/>
            <wp:effectExtent l="0" t="0" r="0" b="0"/>
            <wp:docPr id="20" name="Picture 19" descr="Tx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Rx.jpg"/>
                    <pic:cNvPicPr/>
                  </pic:nvPicPr>
                  <pic:blipFill>
                    <a:blip r:embed="rId10">
                      <a:grayscl/>
                      <a:extLst>
                        <a:ext uri="{BEBA8EAE-BF5A-486C-A8C5-ECC9F3942E4B}">
                          <a14:imgProps xmlns:a14="http://schemas.microsoft.com/office/drawing/2010/main">
                            <a14:imgLayer r:embed="rId11">
                              <a14:imgEffect>
                                <a14:sharpenSoften amount="25000"/>
                              </a14:imgEffect>
                              <a14:imgEffect>
                                <a14:brightnessContrast bright="20000"/>
                              </a14:imgEffect>
                            </a14:imgLayer>
                          </a14:imgProps>
                        </a:ext>
                      </a:extLst>
                    </a:blip>
                    <a:stretch>
                      <a:fillRect/>
                    </a:stretch>
                  </pic:blipFill>
                  <pic:spPr>
                    <a:xfrm>
                      <a:off x="0" y="0"/>
                      <a:ext cx="3200400" cy="2545898"/>
                    </a:xfrm>
                    <a:prstGeom prst="rect">
                      <a:avLst/>
                    </a:prstGeom>
                  </pic:spPr>
                </pic:pic>
              </a:graphicData>
            </a:graphic>
          </wp:inline>
        </w:drawing>
      </w:r>
    </w:p>
    <w:p w:rsidR="007140F6" w:rsidRDefault="007140F6" w:rsidP="007140F6">
      <w:pPr>
        <w:pStyle w:val="FootnoteText"/>
        <w:ind w:firstLine="0"/>
      </w:pPr>
      <w:r>
        <w:t>Fig. 2.</w:t>
      </w:r>
      <w:r>
        <w:tab/>
        <w:t xml:space="preserve">The transceiver block diagram to be used in the CPE of the RoF system. </w:t>
      </w:r>
    </w:p>
    <w:p w:rsidR="00E97B99" w:rsidRDefault="0010061D" w:rsidP="00E97B99">
      <w:pPr>
        <w:pStyle w:val="Heading1"/>
      </w:pPr>
      <w:r>
        <w:t>Circuit Design</w:t>
      </w:r>
    </w:p>
    <w:p w:rsidR="00F81E7E" w:rsidRPr="00F81E7E" w:rsidRDefault="006B7436" w:rsidP="006B7436">
      <w:pPr>
        <w:pStyle w:val="FootnoteText"/>
        <w:ind w:firstLine="0"/>
        <w:rPr>
          <w:sz w:val="20"/>
          <w:szCs w:val="20"/>
        </w:rPr>
      </w:pPr>
      <w:r>
        <w:rPr>
          <w:sz w:val="20"/>
          <w:szCs w:val="20"/>
        </w:rPr>
        <w:tab/>
      </w:r>
      <w:r w:rsidR="007140F6">
        <w:rPr>
          <w:sz w:val="20"/>
          <w:szCs w:val="20"/>
        </w:rPr>
        <w:t>The architecture used for the transceiver is direct conversion.</w:t>
      </w:r>
      <w:r w:rsidR="000B2667">
        <w:rPr>
          <w:sz w:val="20"/>
          <w:szCs w:val="20"/>
        </w:rPr>
        <w:t xml:space="preserve"> DC </w:t>
      </w:r>
      <w:r w:rsidR="00BA2601">
        <w:rPr>
          <w:sz w:val="20"/>
          <w:szCs w:val="20"/>
        </w:rPr>
        <w:t>wandering</w:t>
      </w:r>
      <w:r w:rsidR="000B2667">
        <w:rPr>
          <w:sz w:val="20"/>
          <w:szCs w:val="20"/>
        </w:rPr>
        <w:t xml:space="preserve"> due to direct conversion</w:t>
      </w:r>
      <w:r w:rsidR="0028798D">
        <w:rPr>
          <w:sz w:val="20"/>
          <w:szCs w:val="20"/>
        </w:rPr>
        <w:t xml:space="preserve"> is</w:t>
      </w:r>
      <w:r w:rsidR="000B2667">
        <w:rPr>
          <w:sz w:val="20"/>
          <w:szCs w:val="20"/>
        </w:rPr>
        <w:t xml:space="preserve"> solved by using compensation circuits not covered in this paper.</w:t>
      </w:r>
      <w:r w:rsidR="007140F6">
        <w:rPr>
          <w:sz w:val="20"/>
          <w:szCs w:val="20"/>
        </w:rPr>
        <w:t xml:space="preserve"> </w:t>
      </w:r>
      <w:r w:rsidR="00F81E7E" w:rsidRPr="00F81E7E">
        <w:rPr>
          <w:sz w:val="20"/>
          <w:szCs w:val="20"/>
        </w:rPr>
        <w:t>Fig.</w:t>
      </w:r>
      <w:r w:rsidR="007140F6">
        <w:rPr>
          <w:sz w:val="20"/>
          <w:szCs w:val="20"/>
        </w:rPr>
        <w:t xml:space="preserve"> 2 </w:t>
      </w:r>
      <w:r w:rsidR="00F81E7E" w:rsidRPr="00F81E7E">
        <w:rPr>
          <w:sz w:val="20"/>
          <w:szCs w:val="20"/>
        </w:rPr>
        <w:t>shows the transceiver parts designed and simulated in this work.</w:t>
      </w:r>
      <w:r w:rsidR="00F81E7E">
        <w:rPr>
          <w:sz w:val="20"/>
          <w:szCs w:val="20"/>
        </w:rPr>
        <w:t xml:space="preserve"> </w:t>
      </w:r>
      <w:r w:rsidR="007140F6">
        <w:rPr>
          <w:sz w:val="20"/>
          <w:szCs w:val="20"/>
        </w:rPr>
        <w:t>The frequency range for the transmitter is between 37 to 40 GHz, and for the receiver is betw</w:t>
      </w:r>
      <w:r w:rsidR="0028798D">
        <w:rPr>
          <w:sz w:val="20"/>
          <w:szCs w:val="20"/>
        </w:rPr>
        <w:t xml:space="preserve">een 40 to </w:t>
      </w:r>
      <w:r w:rsidR="007140F6">
        <w:rPr>
          <w:sz w:val="20"/>
          <w:szCs w:val="20"/>
        </w:rPr>
        <w:t>42.5 GHz.</w:t>
      </w:r>
    </w:p>
    <w:p w:rsidR="00684921" w:rsidRDefault="00684921" w:rsidP="00684921">
      <w:pPr>
        <w:pStyle w:val="Heading2"/>
      </w:pPr>
      <w:r>
        <w:t>Receiver</w:t>
      </w:r>
    </w:p>
    <w:p w:rsidR="00684921" w:rsidRDefault="006B7436" w:rsidP="006B7436">
      <w:pPr>
        <w:pStyle w:val="Text"/>
        <w:ind w:firstLine="0"/>
      </w:pPr>
      <w:r>
        <w:tab/>
      </w:r>
      <w:r w:rsidR="0028798D">
        <w:t>The receiver is single-ended input, and differential output.</w:t>
      </w:r>
      <w:r>
        <w:t xml:space="preserve"> </w:t>
      </w:r>
      <w:r w:rsidR="00D93A9D">
        <w:t>The LNA architecture is a 3-stage, common source architecture as shown in Fig. 3.</w:t>
      </w:r>
      <w:r w:rsidR="001E7B9F">
        <w:t xml:space="preserve"> Silterra models were used for all the passive devices. In addition, no transmission lines were used in order to minimize the total size of the chip.</w:t>
      </w:r>
    </w:p>
    <w:p w:rsidR="00D93A9D" w:rsidRDefault="00D93A9D" w:rsidP="006B7436">
      <w:pPr>
        <w:pStyle w:val="Text"/>
        <w:ind w:firstLine="0"/>
      </w:pPr>
    </w:p>
    <w:p w:rsidR="00D93A9D" w:rsidRDefault="00D93A9D" w:rsidP="006B7436">
      <w:pPr>
        <w:pStyle w:val="Text"/>
        <w:ind w:firstLine="0"/>
      </w:pPr>
      <w:r>
        <w:rPr>
          <w:noProof/>
        </w:rPr>
        <w:drawing>
          <wp:inline distT="0" distB="0" distL="0" distR="0">
            <wp:extent cx="3200400" cy="991936"/>
            <wp:effectExtent l="0" t="0" r="0" b="0"/>
            <wp:docPr id="21" name="Picture 20" descr="L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A.png"/>
                    <pic:cNvPicPr/>
                  </pic:nvPicPr>
                  <pic:blipFill>
                    <a:blip r:embed="rId12">
                      <a:grayscl/>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3200400" cy="991936"/>
                    </a:xfrm>
                    <a:prstGeom prst="rect">
                      <a:avLst/>
                    </a:prstGeom>
                  </pic:spPr>
                </pic:pic>
              </a:graphicData>
            </a:graphic>
          </wp:inline>
        </w:drawing>
      </w:r>
    </w:p>
    <w:p w:rsidR="00D93A9D" w:rsidRDefault="00D93A9D" w:rsidP="00D93A9D">
      <w:pPr>
        <w:pStyle w:val="FootnoteText"/>
        <w:ind w:firstLine="0"/>
      </w:pPr>
      <w:r>
        <w:t xml:space="preserve">Fig. </w:t>
      </w:r>
      <w:r w:rsidR="008C708E">
        <w:t>3</w:t>
      </w:r>
      <w:r>
        <w:t>.</w:t>
      </w:r>
      <w:r>
        <w:tab/>
        <w:t xml:space="preserve">Schematic for the 3-stage common-source 41.5 GHz LNA </w:t>
      </w:r>
    </w:p>
    <w:p w:rsidR="00D93A9D" w:rsidRDefault="00D93A9D" w:rsidP="006B7436">
      <w:pPr>
        <w:pStyle w:val="Text"/>
        <w:ind w:firstLine="0"/>
      </w:pPr>
    </w:p>
    <w:p w:rsidR="001E7B9F" w:rsidRDefault="008C708E" w:rsidP="006B7436">
      <w:pPr>
        <w:pStyle w:val="Text"/>
        <w:ind w:firstLine="0"/>
      </w:pPr>
      <w:r>
        <w:tab/>
        <w:t>The mixer (Fig. 4) uses a previously used quadrature architecture with broadband baseband matching [8]. A hybrid coupler is used to provide the necessary quadrature inputs to the active devices, thus producing 180-degree out-of-phase outputs to be fed to the baseband amplifier.</w:t>
      </w:r>
      <w:r w:rsidR="00C86374">
        <w:t xml:space="preserve"> Broadband output matching is optimized to a certain impedance in order to provide maximum signal transfer to the baseband amplifier</w:t>
      </w:r>
      <w:r w:rsidR="00AD6EB6">
        <w:t xml:space="preserve"> throughout the entire signal bandwidth</w:t>
      </w:r>
      <w:r w:rsidR="00824C9C">
        <w:t xml:space="preserve"> (Fig. 5)</w:t>
      </w:r>
      <w:r w:rsidR="00C86374">
        <w:t>.</w:t>
      </w:r>
    </w:p>
    <w:p w:rsidR="008C708E" w:rsidRDefault="008C708E" w:rsidP="006B7436">
      <w:pPr>
        <w:pStyle w:val="Text"/>
        <w:ind w:firstLine="0"/>
      </w:pPr>
    </w:p>
    <w:p w:rsidR="008C708E" w:rsidRDefault="008C708E" w:rsidP="006B7436">
      <w:pPr>
        <w:pStyle w:val="Text"/>
        <w:ind w:firstLine="0"/>
      </w:pPr>
      <w:r>
        <w:rPr>
          <w:noProof/>
        </w:rPr>
        <w:lastRenderedPageBreak/>
        <w:drawing>
          <wp:inline distT="0" distB="0" distL="0" distR="0">
            <wp:extent cx="3200400" cy="2222500"/>
            <wp:effectExtent l="0" t="0" r="0" b="0"/>
            <wp:docPr id="22" name="Picture 21" descr="Mix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xer.png"/>
                    <pic:cNvPicPr/>
                  </pic:nvPicPr>
                  <pic:blipFill>
                    <a:blip r:embed="rId14">
                      <a:grayscl/>
                      <a:extLst>
                        <a:ext uri="{BEBA8EAE-BF5A-486C-A8C5-ECC9F3942E4B}">
                          <a14:imgProps xmlns:a14="http://schemas.microsoft.com/office/drawing/2010/main">
                            <a14:imgLayer r:embed="rId15">
                              <a14:imgEffect>
                                <a14:sharpenSoften amount="25000"/>
                              </a14:imgEffect>
                              <a14:imgEffect>
                                <a14:brightnessContrast bright="20000" contrast="20000"/>
                              </a14:imgEffect>
                            </a14:imgLayer>
                          </a14:imgProps>
                        </a:ext>
                      </a:extLst>
                    </a:blip>
                    <a:stretch>
                      <a:fillRect/>
                    </a:stretch>
                  </pic:blipFill>
                  <pic:spPr>
                    <a:xfrm>
                      <a:off x="0" y="0"/>
                      <a:ext cx="3200400" cy="2222500"/>
                    </a:xfrm>
                    <a:prstGeom prst="rect">
                      <a:avLst/>
                    </a:prstGeom>
                  </pic:spPr>
                </pic:pic>
              </a:graphicData>
            </a:graphic>
          </wp:inline>
        </w:drawing>
      </w:r>
    </w:p>
    <w:p w:rsidR="008C708E" w:rsidRDefault="008C708E" w:rsidP="008C708E">
      <w:pPr>
        <w:pStyle w:val="FootnoteText"/>
        <w:ind w:firstLine="0"/>
      </w:pPr>
      <w:r>
        <w:t>Fig. 4.</w:t>
      </w:r>
      <w:r>
        <w:tab/>
        <w:t>Block diagram for the down</w:t>
      </w:r>
      <w:r w:rsidR="003436AC">
        <w:t>-</w:t>
      </w:r>
      <w:r>
        <w:t>conversion mixer.</w:t>
      </w:r>
    </w:p>
    <w:p w:rsidR="00ED05E8" w:rsidRDefault="00ED05E8" w:rsidP="008C708E">
      <w:pPr>
        <w:pStyle w:val="FootnoteText"/>
        <w:ind w:firstLine="0"/>
      </w:pPr>
    </w:p>
    <w:p w:rsidR="00ED05E8" w:rsidRDefault="00ED05E8" w:rsidP="008C708E">
      <w:pPr>
        <w:pStyle w:val="FootnoteText"/>
        <w:ind w:firstLine="0"/>
        <w:rPr>
          <w:sz w:val="20"/>
          <w:szCs w:val="20"/>
        </w:rPr>
      </w:pPr>
      <w:r>
        <w:rPr>
          <w:noProof/>
          <w:sz w:val="20"/>
          <w:szCs w:val="20"/>
        </w:rPr>
        <w:drawing>
          <wp:inline distT="0" distB="0" distL="0" distR="0">
            <wp:extent cx="3200400" cy="1701800"/>
            <wp:effectExtent l="0" t="0" r="0" b="0"/>
            <wp:docPr id="24" name="Picture 23" descr="Mixer_c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xer_core.png"/>
                    <pic:cNvPicPr/>
                  </pic:nvPicPr>
                  <pic:blipFill>
                    <a:blip r:embed="rId16">
                      <a:duotone>
                        <a:prstClr val="black"/>
                        <a:schemeClr val="tx2">
                          <a:tint val="45000"/>
                          <a:satMod val="400000"/>
                        </a:schemeClr>
                      </a:duotone>
                      <a:extLst>
                        <a:ext uri="{BEBA8EAE-BF5A-486C-A8C5-ECC9F3942E4B}">
                          <a14:imgProps xmlns:a14="http://schemas.microsoft.com/office/drawing/2010/main">
                            <a14:imgLayer r:embed="rId17">
                              <a14:imgEffect>
                                <a14:sharpenSoften amount="25000"/>
                              </a14:imgEffect>
                              <a14:imgEffect>
                                <a14:brightnessContrast bright="-40000" contrast="40000"/>
                              </a14:imgEffect>
                            </a14:imgLayer>
                          </a14:imgProps>
                        </a:ext>
                      </a:extLst>
                    </a:blip>
                    <a:stretch>
                      <a:fillRect/>
                    </a:stretch>
                  </pic:blipFill>
                  <pic:spPr>
                    <a:xfrm>
                      <a:off x="0" y="0"/>
                      <a:ext cx="3200400" cy="1701800"/>
                    </a:xfrm>
                    <a:prstGeom prst="rect">
                      <a:avLst/>
                    </a:prstGeom>
                  </pic:spPr>
                </pic:pic>
              </a:graphicData>
            </a:graphic>
          </wp:inline>
        </w:drawing>
      </w:r>
    </w:p>
    <w:p w:rsidR="00ED05E8" w:rsidRPr="00ED05E8" w:rsidRDefault="00ED05E8" w:rsidP="008C708E">
      <w:pPr>
        <w:pStyle w:val="FootnoteText"/>
        <w:ind w:firstLine="0"/>
        <w:rPr>
          <w:sz w:val="20"/>
          <w:szCs w:val="20"/>
        </w:rPr>
      </w:pPr>
      <w:r>
        <w:t>Fig. 5.</w:t>
      </w:r>
      <w:r>
        <w:tab/>
        <w:t xml:space="preserve">Schematic for </w:t>
      </w:r>
      <w:r w:rsidR="003436AC">
        <w:t>output stage</w:t>
      </w:r>
      <w:r>
        <w:t xml:space="preserve"> of the quadrature mixer.</w:t>
      </w:r>
    </w:p>
    <w:p w:rsidR="008C708E" w:rsidRDefault="008C708E" w:rsidP="006B7436">
      <w:pPr>
        <w:pStyle w:val="Text"/>
        <w:ind w:firstLine="0"/>
      </w:pPr>
    </w:p>
    <w:p w:rsidR="008C708E" w:rsidRDefault="008C708E" w:rsidP="006B7436">
      <w:pPr>
        <w:pStyle w:val="Text"/>
        <w:ind w:firstLine="0"/>
      </w:pPr>
      <w:r>
        <w:tab/>
        <w:t xml:space="preserve">The baseband amplifier has a differential input, differential output configuration. The gain is also </w:t>
      </w:r>
      <w:r w:rsidR="00771795">
        <w:t>fixed, but may be replaced by a variable-gain version presented in the transmitter section.</w:t>
      </w:r>
    </w:p>
    <w:p w:rsidR="00771795" w:rsidRDefault="00771795" w:rsidP="006B7436">
      <w:pPr>
        <w:pStyle w:val="Text"/>
        <w:ind w:firstLine="0"/>
      </w:pPr>
    </w:p>
    <w:p w:rsidR="00771795" w:rsidRDefault="00771795" w:rsidP="006B7436">
      <w:pPr>
        <w:pStyle w:val="Text"/>
        <w:ind w:firstLine="0"/>
      </w:pPr>
      <w:r>
        <w:rPr>
          <w:noProof/>
        </w:rPr>
        <w:drawing>
          <wp:inline distT="0" distB="0" distL="0" distR="0">
            <wp:extent cx="3200400" cy="1728814"/>
            <wp:effectExtent l="0" t="0" r="0" b="0"/>
            <wp:docPr id="23" name="Picture 22" descr="BB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Amp.png"/>
                    <pic:cNvPicPr/>
                  </pic:nvPicPr>
                  <pic:blipFill>
                    <a:blip r:embed="rId18">
                      <a:grayscl/>
                      <a:extLst>
                        <a:ext uri="{BEBA8EAE-BF5A-486C-A8C5-ECC9F3942E4B}">
                          <a14:imgProps xmlns:a14="http://schemas.microsoft.com/office/drawing/2010/main">
                            <a14:imgLayer r:embed="rId19">
                              <a14:imgEffect>
                                <a14:sharpenSoften amount="50000"/>
                              </a14:imgEffect>
                              <a14:imgEffect>
                                <a14:brightnessContrast bright="-40000"/>
                              </a14:imgEffect>
                            </a14:imgLayer>
                          </a14:imgProps>
                        </a:ext>
                      </a:extLst>
                    </a:blip>
                    <a:stretch>
                      <a:fillRect/>
                    </a:stretch>
                  </pic:blipFill>
                  <pic:spPr>
                    <a:xfrm>
                      <a:off x="0" y="0"/>
                      <a:ext cx="3200400" cy="1728814"/>
                    </a:xfrm>
                    <a:prstGeom prst="rect">
                      <a:avLst/>
                    </a:prstGeom>
                  </pic:spPr>
                </pic:pic>
              </a:graphicData>
            </a:graphic>
          </wp:inline>
        </w:drawing>
      </w:r>
    </w:p>
    <w:p w:rsidR="005F0BD0" w:rsidRDefault="00C86374" w:rsidP="006B7436">
      <w:pPr>
        <w:pStyle w:val="Text"/>
        <w:ind w:firstLine="0"/>
        <w:rPr>
          <w:sz w:val="16"/>
          <w:szCs w:val="16"/>
        </w:rPr>
      </w:pPr>
      <w:r w:rsidRPr="00C86374">
        <w:rPr>
          <w:sz w:val="16"/>
          <w:szCs w:val="16"/>
        </w:rPr>
        <w:t xml:space="preserve">Fig. </w:t>
      </w:r>
      <w:r w:rsidR="00ED05E8">
        <w:rPr>
          <w:sz w:val="16"/>
          <w:szCs w:val="16"/>
        </w:rPr>
        <w:t>6</w:t>
      </w:r>
      <w:r w:rsidRPr="00C86374">
        <w:rPr>
          <w:sz w:val="16"/>
          <w:szCs w:val="16"/>
        </w:rPr>
        <w:t>.</w:t>
      </w:r>
      <w:r w:rsidRPr="00C86374">
        <w:rPr>
          <w:sz w:val="16"/>
          <w:szCs w:val="16"/>
        </w:rPr>
        <w:tab/>
      </w:r>
      <w:r w:rsidR="005F0BD0">
        <w:rPr>
          <w:sz w:val="16"/>
          <w:szCs w:val="16"/>
        </w:rPr>
        <w:t>Schematic for the receiver baseband amplifier</w:t>
      </w:r>
    </w:p>
    <w:p w:rsidR="005F0BD0" w:rsidRPr="005F0BD0" w:rsidRDefault="005F0BD0" w:rsidP="006B7436">
      <w:pPr>
        <w:pStyle w:val="Text"/>
        <w:ind w:firstLine="0"/>
      </w:pPr>
    </w:p>
    <w:p w:rsidR="005F0BD0" w:rsidRDefault="005F0BD0" w:rsidP="006B7436">
      <w:pPr>
        <w:pStyle w:val="Text"/>
        <w:ind w:firstLine="0"/>
      </w:pPr>
      <w:r>
        <w:tab/>
        <w:t>The injection amplifier (IA) is a two-stage, common-source amplifier for the purpose of amplifying the output of the phase-locked lo</w:t>
      </w:r>
      <w:r w:rsidR="00695655">
        <w:t>o</w:t>
      </w:r>
      <w:r>
        <w:t>p (PLL)</w:t>
      </w:r>
      <w:r w:rsidR="00695655">
        <w:t xml:space="preserve"> and for RF/LO Isolation</w:t>
      </w:r>
      <w:r>
        <w:t>. Amplification is needed as the output of the PLL might not be able to provide enough power to drive the mixer LO input.</w:t>
      </w:r>
    </w:p>
    <w:p w:rsidR="005F0BD0" w:rsidRDefault="005F0BD0" w:rsidP="006B7436">
      <w:pPr>
        <w:pStyle w:val="Text"/>
        <w:ind w:firstLine="0"/>
      </w:pPr>
    </w:p>
    <w:p w:rsidR="005F0BD0" w:rsidRDefault="005F0BD0" w:rsidP="006B7436">
      <w:pPr>
        <w:pStyle w:val="Text"/>
        <w:ind w:firstLine="0"/>
      </w:pPr>
      <w:r>
        <w:rPr>
          <w:noProof/>
        </w:rPr>
        <w:lastRenderedPageBreak/>
        <w:drawing>
          <wp:inline distT="0" distB="0" distL="0" distR="0">
            <wp:extent cx="3200400" cy="1083310"/>
            <wp:effectExtent l="0" t="0" r="0" b="0"/>
            <wp:docPr id="1" name="Picture 0" desc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png"/>
                    <pic:cNvPicPr/>
                  </pic:nvPicPr>
                  <pic:blipFill>
                    <a:blip r:embed="rId20">
                      <a:grayscl/>
                      <a:extLst>
                        <a:ext uri="{BEBA8EAE-BF5A-486C-A8C5-ECC9F3942E4B}">
                          <a14:imgProps xmlns:a14="http://schemas.microsoft.com/office/drawing/2010/main">
                            <a14:imgLayer r:embed="rId21">
                              <a14:imgEffect>
                                <a14:sharpenSoften amount="50000"/>
                              </a14:imgEffect>
                              <a14:imgEffect>
                                <a14:brightnessContrast contrast="20000"/>
                              </a14:imgEffect>
                            </a14:imgLayer>
                          </a14:imgProps>
                        </a:ext>
                      </a:extLst>
                    </a:blip>
                    <a:stretch>
                      <a:fillRect/>
                    </a:stretch>
                  </pic:blipFill>
                  <pic:spPr>
                    <a:xfrm>
                      <a:off x="0" y="0"/>
                      <a:ext cx="3200400" cy="1083310"/>
                    </a:xfrm>
                    <a:prstGeom prst="rect">
                      <a:avLst/>
                    </a:prstGeom>
                  </pic:spPr>
                </pic:pic>
              </a:graphicData>
            </a:graphic>
          </wp:inline>
        </w:drawing>
      </w:r>
    </w:p>
    <w:p w:rsidR="005F0BD0" w:rsidRDefault="005F0BD0" w:rsidP="005F0BD0">
      <w:pPr>
        <w:pStyle w:val="Text"/>
        <w:ind w:firstLine="0"/>
        <w:rPr>
          <w:sz w:val="16"/>
          <w:szCs w:val="16"/>
        </w:rPr>
      </w:pPr>
      <w:r w:rsidRPr="00C86374">
        <w:rPr>
          <w:sz w:val="16"/>
          <w:szCs w:val="16"/>
        </w:rPr>
        <w:t xml:space="preserve">Fig. </w:t>
      </w:r>
      <w:r>
        <w:rPr>
          <w:sz w:val="16"/>
          <w:szCs w:val="16"/>
        </w:rPr>
        <w:t>7.</w:t>
      </w:r>
      <w:r>
        <w:rPr>
          <w:sz w:val="16"/>
          <w:szCs w:val="16"/>
        </w:rPr>
        <w:tab/>
        <w:t>Schematic for the injection amplifier (IA).</w:t>
      </w:r>
    </w:p>
    <w:p w:rsidR="005F0BD0" w:rsidRDefault="005F0BD0" w:rsidP="006B7436">
      <w:pPr>
        <w:pStyle w:val="Text"/>
        <w:ind w:firstLine="0"/>
      </w:pPr>
    </w:p>
    <w:p w:rsidR="00BC72CF" w:rsidRDefault="00BC72CF" w:rsidP="006B7436">
      <w:pPr>
        <w:pStyle w:val="Text"/>
        <w:ind w:firstLine="0"/>
      </w:pPr>
      <w:r>
        <w:tab/>
        <w:t xml:space="preserve">Fig. 8 shows the simulation setup for the complete receiver. </w:t>
      </w:r>
    </w:p>
    <w:p w:rsidR="00BC72CF" w:rsidRDefault="00BC72CF" w:rsidP="006B7436">
      <w:pPr>
        <w:pStyle w:val="Text"/>
        <w:ind w:firstLine="0"/>
      </w:pPr>
    </w:p>
    <w:p w:rsidR="00BC72CF" w:rsidRDefault="00BC72CF" w:rsidP="006B7436">
      <w:pPr>
        <w:pStyle w:val="Text"/>
        <w:ind w:firstLine="0"/>
      </w:pPr>
      <w:r>
        <w:rPr>
          <w:noProof/>
        </w:rPr>
        <w:drawing>
          <wp:inline distT="0" distB="0" distL="0" distR="0">
            <wp:extent cx="3200400" cy="1457960"/>
            <wp:effectExtent l="0" t="0" r="0" b="0"/>
            <wp:docPr id="2" name="Picture 1" descr="R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x.png"/>
                    <pic:cNvPicPr/>
                  </pic:nvPicPr>
                  <pic:blipFill>
                    <a:blip r:embed="rId22">
                      <a:grayscl/>
                      <a:extLst>
                        <a:ext uri="{BEBA8EAE-BF5A-486C-A8C5-ECC9F3942E4B}">
                          <a14:imgProps xmlns:a14="http://schemas.microsoft.com/office/drawing/2010/main">
                            <a14:imgLayer r:embed="rId23">
                              <a14:imgEffect>
                                <a14:sharpenSoften amount="50000"/>
                              </a14:imgEffect>
                              <a14:imgEffect>
                                <a14:brightnessContrast contrast="20000"/>
                              </a14:imgEffect>
                            </a14:imgLayer>
                          </a14:imgProps>
                        </a:ext>
                      </a:extLst>
                    </a:blip>
                    <a:stretch>
                      <a:fillRect/>
                    </a:stretch>
                  </pic:blipFill>
                  <pic:spPr>
                    <a:xfrm>
                      <a:off x="0" y="0"/>
                      <a:ext cx="3200400" cy="1457960"/>
                    </a:xfrm>
                    <a:prstGeom prst="rect">
                      <a:avLst/>
                    </a:prstGeom>
                  </pic:spPr>
                </pic:pic>
              </a:graphicData>
            </a:graphic>
          </wp:inline>
        </w:drawing>
      </w:r>
    </w:p>
    <w:p w:rsidR="00BC72CF" w:rsidRDefault="00BC72CF" w:rsidP="00BC72CF">
      <w:pPr>
        <w:pStyle w:val="Text"/>
        <w:ind w:firstLine="0"/>
        <w:rPr>
          <w:sz w:val="16"/>
          <w:szCs w:val="16"/>
        </w:rPr>
      </w:pPr>
      <w:r w:rsidRPr="00C86374">
        <w:rPr>
          <w:sz w:val="16"/>
          <w:szCs w:val="16"/>
        </w:rPr>
        <w:t xml:space="preserve">Fig. </w:t>
      </w:r>
      <w:r>
        <w:rPr>
          <w:sz w:val="16"/>
          <w:szCs w:val="16"/>
        </w:rPr>
        <w:t>8.</w:t>
      </w:r>
      <w:r>
        <w:rPr>
          <w:sz w:val="16"/>
          <w:szCs w:val="16"/>
        </w:rPr>
        <w:tab/>
        <w:t>Simulation setup for the entire receiver chain.</w:t>
      </w:r>
    </w:p>
    <w:p w:rsidR="00BC72CF" w:rsidRPr="005F0BD0" w:rsidRDefault="00BC72CF" w:rsidP="006B7436">
      <w:pPr>
        <w:pStyle w:val="Text"/>
        <w:ind w:firstLine="0"/>
      </w:pPr>
    </w:p>
    <w:p w:rsidR="00684921" w:rsidRDefault="00684921" w:rsidP="00684921">
      <w:pPr>
        <w:pStyle w:val="Heading2"/>
      </w:pPr>
      <w:r>
        <w:t>Transmitter</w:t>
      </w:r>
    </w:p>
    <w:p w:rsidR="00E93511" w:rsidRDefault="006B7436" w:rsidP="00E93511">
      <w:pPr>
        <w:pStyle w:val="Text"/>
        <w:ind w:firstLine="0"/>
      </w:pPr>
      <w:r>
        <w:tab/>
      </w:r>
      <w:r w:rsidR="00E93511">
        <w:t>The transmitter also uses a direct conversion architecture. Differential architecture is used from the baseband amplifier up to</w:t>
      </w:r>
      <w:r w:rsidR="00695655">
        <w:t xml:space="preserve"> the mixer, where a lumped BALUN</w:t>
      </w:r>
      <w:r w:rsidR="00E93511">
        <w:t xml:space="preserve"> will convert the mixer output to single ended for subsequent amplification.</w:t>
      </w:r>
    </w:p>
    <w:p w:rsidR="00AB5E90" w:rsidRDefault="00AB5E90" w:rsidP="00E93511">
      <w:pPr>
        <w:pStyle w:val="Text"/>
        <w:ind w:firstLine="0"/>
      </w:pPr>
      <w:r>
        <w:tab/>
      </w:r>
      <w:r w:rsidR="005F0BD0">
        <w:t>The baseband amplifier has a variable-gain architecture.</w:t>
      </w:r>
      <w:r w:rsidR="00B064BA">
        <w:t xml:space="preserve"> Standard current-steering, level shifter, and buf</w:t>
      </w:r>
      <w:r w:rsidR="00695655">
        <w:t>f</w:t>
      </w:r>
      <w:r w:rsidR="00B064BA">
        <w:t>er circuits are used (Fig. 9).</w:t>
      </w:r>
    </w:p>
    <w:p w:rsidR="00B064BA" w:rsidRDefault="00B064BA" w:rsidP="00E93511">
      <w:pPr>
        <w:pStyle w:val="Text"/>
        <w:ind w:firstLine="0"/>
      </w:pPr>
    </w:p>
    <w:p w:rsidR="00B064BA" w:rsidRDefault="00B064BA" w:rsidP="00E93511">
      <w:pPr>
        <w:pStyle w:val="Text"/>
        <w:ind w:firstLine="0"/>
      </w:pPr>
      <w:r>
        <w:rPr>
          <w:noProof/>
        </w:rPr>
        <w:drawing>
          <wp:inline distT="0" distB="0" distL="0" distR="0">
            <wp:extent cx="3200400" cy="1584325"/>
            <wp:effectExtent l="0" t="0" r="0" b="0"/>
            <wp:docPr id="3" name="Picture 2" descr="VGB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BBA.png"/>
                    <pic:cNvPicPr/>
                  </pic:nvPicPr>
                  <pic:blipFill>
                    <a:blip r:embed="rId24">
                      <a:grayscl/>
                      <a:extLst>
                        <a:ext uri="{BEBA8EAE-BF5A-486C-A8C5-ECC9F3942E4B}">
                          <a14:imgProps xmlns:a14="http://schemas.microsoft.com/office/drawing/2010/main">
                            <a14:imgLayer r:embed="rId25">
                              <a14:imgEffect>
                                <a14:sharpenSoften amount="50000"/>
                              </a14:imgEffect>
                              <a14:imgEffect>
                                <a14:brightnessContrast contrast="20000"/>
                              </a14:imgEffect>
                            </a14:imgLayer>
                          </a14:imgProps>
                        </a:ext>
                      </a:extLst>
                    </a:blip>
                    <a:stretch>
                      <a:fillRect/>
                    </a:stretch>
                  </pic:blipFill>
                  <pic:spPr>
                    <a:xfrm>
                      <a:off x="0" y="0"/>
                      <a:ext cx="3200400" cy="1584325"/>
                    </a:xfrm>
                    <a:prstGeom prst="rect">
                      <a:avLst/>
                    </a:prstGeom>
                  </pic:spPr>
                </pic:pic>
              </a:graphicData>
            </a:graphic>
          </wp:inline>
        </w:drawing>
      </w:r>
    </w:p>
    <w:p w:rsidR="00684921" w:rsidRDefault="00B064BA" w:rsidP="006B7436">
      <w:pPr>
        <w:pStyle w:val="Text"/>
        <w:ind w:firstLine="0"/>
        <w:rPr>
          <w:sz w:val="16"/>
          <w:szCs w:val="16"/>
        </w:rPr>
      </w:pPr>
      <w:r w:rsidRPr="00C86374">
        <w:rPr>
          <w:sz w:val="16"/>
          <w:szCs w:val="16"/>
        </w:rPr>
        <w:t xml:space="preserve">Fig. </w:t>
      </w:r>
      <w:r>
        <w:rPr>
          <w:sz w:val="16"/>
          <w:szCs w:val="16"/>
        </w:rPr>
        <w:t>9.</w:t>
      </w:r>
      <w:r>
        <w:rPr>
          <w:sz w:val="16"/>
          <w:szCs w:val="16"/>
        </w:rPr>
        <w:tab/>
        <w:t>Schematic for the variable-gain baseband amplifier</w:t>
      </w:r>
    </w:p>
    <w:p w:rsidR="0026160A" w:rsidRDefault="0026160A" w:rsidP="006B7436">
      <w:pPr>
        <w:pStyle w:val="Text"/>
        <w:ind w:firstLine="0"/>
      </w:pPr>
    </w:p>
    <w:p w:rsidR="0026160A" w:rsidRDefault="0026160A" w:rsidP="006B7436">
      <w:pPr>
        <w:pStyle w:val="Text"/>
        <w:ind w:firstLine="0"/>
      </w:pPr>
      <w:r>
        <w:tab/>
        <w:t>The up</w:t>
      </w:r>
      <w:r w:rsidR="00695655">
        <w:t>-</w:t>
      </w:r>
      <w:r>
        <w:t>conversion mixer uses a Gilbert-cell architecture since isolation is no longer such an important requirement</w:t>
      </w:r>
      <w:r w:rsidR="00E56E9A">
        <w:t xml:space="preserve"> (Fig. 10)</w:t>
      </w:r>
      <w:r>
        <w:t>.</w:t>
      </w:r>
      <w:r w:rsidR="00695655">
        <w:t xml:space="preserve"> A 3V DC supply</w:t>
      </w:r>
      <w:r w:rsidR="00E56E9A">
        <w:t xml:space="preserve"> provides the headroom needed to maintain correct biasing for the stacked transistors used in the mixer.</w:t>
      </w:r>
    </w:p>
    <w:p w:rsidR="00E56E9A" w:rsidRDefault="00E56E9A" w:rsidP="006B7436">
      <w:pPr>
        <w:pStyle w:val="Text"/>
        <w:ind w:firstLine="0"/>
      </w:pPr>
    </w:p>
    <w:p w:rsidR="00E56E9A" w:rsidRDefault="00E56E9A" w:rsidP="006B7436">
      <w:pPr>
        <w:pStyle w:val="Text"/>
        <w:ind w:firstLine="0"/>
      </w:pPr>
      <w:r>
        <w:rPr>
          <w:noProof/>
        </w:rPr>
        <w:lastRenderedPageBreak/>
        <w:drawing>
          <wp:inline distT="0" distB="0" distL="0" distR="0">
            <wp:extent cx="3200400" cy="1849755"/>
            <wp:effectExtent l="0" t="0" r="0" b="0"/>
            <wp:docPr id="4" name="Picture 3" descr="GC-mix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mixer.png"/>
                    <pic:cNvPicPr/>
                  </pic:nvPicPr>
                  <pic:blipFill>
                    <a:blip r:embed="rId26">
                      <a:grayscl/>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3200400" cy="1849755"/>
                    </a:xfrm>
                    <a:prstGeom prst="rect">
                      <a:avLst/>
                    </a:prstGeom>
                  </pic:spPr>
                </pic:pic>
              </a:graphicData>
            </a:graphic>
          </wp:inline>
        </w:drawing>
      </w:r>
    </w:p>
    <w:p w:rsidR="00E56E9A" w:rsidRDefault="00E56E9A" w:rsidP="006B7436">
      <w:pPr>
        <w:pStyle w:val="Text"/>
        <w:ind w:firstLine="0"/>
        <w:rPr>
          <w:sz w:val="16"/>
          <w:szCs w:val="16"/>
        </w:rPr>
      </w:pPr>
      <w:r w:rsidRPr="00C86374">
        <w:rPr>
          <w:sz w:val="16"/>
          <w:szCs w:val="16"/>
        </w:rPr>
        <w:t xml:space="preserve">Fig. </w:t>
      </w:r>
      <w:r>
        <w:rPr>
          <w:sz w:val="16"/>
          <w:szCs w:val="16"/>
        </w:rPr>
        <w:t>10.</w:t>
      </w:r>
      <w:r>
        <w:rPr>
          <w:sz w:val="16"/>
          <w:szCs w:val="16"/>
        </w:rPr>
        <w:tab/>
        <w:t>Schematic for the Gilbert-cell mixer for up</w:t>
      </w:r>
      <w:r w:rsidR="00695655">
        <w:rPr>
          <w:sz w:val="16"/>
          <w:szCs w:val="16"/>
        </w:rPr>
        <w:t>-conversion</w:t>
      </w:r>
    </w:p>
    <w:p w:rsidR="00E56E9A" w:rsidRDefault="00E56E9A" w:rsidP="006B7436">
      <w:pPr>
        <w:pStyle w:val="Text"/>
        <w:ind w:firstLine="0"/>
      </w:pPr>
    </w:p>
    <w:p w:rsidR="00E56E9A" w:rsidRDefault="008B6CB1" w:rsidP="006B7436">
      <w:pPr>
        <w:pStyle w:val="Text"/>
        <w:ind w:firstLine="0"/>
      </w:pPr>
      <w:r>
        <w:tab/>
        <w:t xml:space="preserve">The driver amplifier (DA) for the power amplifier (PA) consists </w:t>
      </w:r>
      <w:r w:rsidR="00695655">
        <w:t>of a</w:t>
      </w:r>
      <w:r>
        <w:t xml:space="preserve"> 4-stage common-source architecture. The PA consists of a 2-stage common source amplifier, though the 2nd stage consists of 3 common source amplifiers in parallel. The output power of the 2nd stage amplifiers are combined using a Wilkinson power combiner. Fig. 11 and Fig. 12 shows the driver as well as power amplifier implementation.</w:t>
      </w:r>
    </w:p>
    <w:p w:rsidR="008B6CB1" w:rsidRDefault="008B6CB1" w:rsidP="006B7436">
      <w:pPr>
        <w:pStyle w:val="Text"/>
        <w:ind w:firstLine="0"/>
      </w:pPr>
    </w:p>
    <w:p w:rsidR="008B6CB1" w:rsidRDefault="008B6CB1" w:rsidP="006B7436">
      <w:pPr>
        <w:pStyle w:val="Text"/>
        <w:ind w:firstLine="0"/>
      </w:pPr>
      <w:r>
        <w:rPr>
          <w:noProof/>
        </w:rPr>
        <w:drawing>
          <wp:inline distT="0" distB="0" distL="0" distR="0">
            <wp:extent cx="3200400" cy="842645"/>
            <wp:effectExtent l="0" t="0" r="0" b="0"/>
            <wp:docPr id="6" name="Picture 5" descr="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png"/>
                    <pic:cNvPicPr/>
                  </pic:nvPicPr>
                  <pic:blipFill>
                    <a:blip r:embed="rId28">
                      <a:grayscl/>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3200400" cy="842645"/>
                    </a:xfrm>
                    <a:prstGeom prst="rect">
                      <a:avLst/>
                    </a:prstGeom>
                  </pic:spPr>
                </pic:pic>
              </a:graphicData>
            </a:graphic>
          </wp:inline>
        </w:drawing>
      </w:r>
    </w:p>
    <w:p w:rsidR="008B6CB1" w:rsidRDefault="008B6CB1" w:rsidP="008B6CB1">
      <w:pPr>
        <w:pStyle w:val="Text"/>
        <w:ind w:firstLine="0"/>
        <w:rPr>
          <w:sz w:val="16"/>
          <w:szCs w:val="16"/>
        </w:rPr>
      </w:pPr>
      <w:r w:rsidRPr="00C86374">
        <w:rPr>
          <w:sz w:val="16"/>
          <w:szCs w:val="16"/>
        </w:rPr>
        <w:t xml:space="preserve">Fig. </w:t>
      </w:r>
      <w:r>
        <w:rPr>
          <w:sz w:val="16"/>
          <w:szCs w:val="16"/>
        </w:rPr>
        <w:t>11.</w:t>
      </w:r>
      <w:r>
        <w:rPr>
          <w:sz w:val="16"/>
          <w:szCs w:val="16"/>
        </w:rPr>
        <w:tab/>
        <w:t>Schematic for the driver amplifier.</w:t>
      </w:r>
    </w:p>
    <w:p w:rsidR="008B6CB1" w:rsidRDefault="008B6CB1" w:rsidP="006B7436">
      <w:pPr>
        <w:pStyle w:val="Text"/>
        <w:ind w:firstLine="0"/>
      </w:pPr>
    </w:p>
    <w:p w:rsidR="008B6CB1" w:rsidRDefault="008B6CB1" w:rsidP="006B7436">
      <w:pPr>
        <w:pStyle w:val="Text"/>
        <w:ind w:firstLine="0"/>
      </w:pPr>
      <w:r>
        <w:rPr>
          <w:noProof/>
        </w:rPr>
        <w:drawing>
          <wp:inline distT="0" distB="0" distL="0" distR="0">
            <wp:extent cx="3200400" cy="1833880"/>
            <wp:effectExtent l="0" t="0" r="0" b="0"/>
            <wp:docPr id="5" name="Picture 4" descr="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ng"/>
                    <pic:cNvPicPr/>
                  </pic:nvPicPr>
                  <pic:blipFill>
                    <a:blip r:embed="rId30">
                      <a:grayscl/>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3200400" cy="1833880"/>
                    </a:xfrm>
                    <a:prstGeom prst="rect">
                      <a:avLst/>
                    </a:prstGeom>
                  </pic:spPr>
                </pic:pic>
              </a:graphicData>
            </a:graphic>
          </wp:inline>
        </w:drawing>
      </w:r>
    </w:p>
    <w:p w:rsidR="008B6CB1" w:rsidRDefault="008B6CB1" w:rsidP="008B6CB1">
      <w:pPr>
        <w:pStyle w:val="Text"/>
        <w:ind w:firstLine="0"/>
        <w:rPr>
          <w:sz w:val="16"/>
          <w:szCs w:val="16"/>
        </w:rPr>
      </w:pPr>
      <w:r w:rsidRPr="00C86374">
        <w:rPr>
          <w:sz w:val="16"/>
          <w:szCs w:val="16"/>
        </w:rPr>
        <w:t xml:space="preserve">Fig. </w:t>
      </w:r>
      <w:r>
        <w:rPr>
          <w:sz w:val="16"/>
          <w:szCs w:val="16"/>
        </w:rPr>
        <w:t>12.</w:t>
      </w:r>
      <w:r>
        <w:rPr>
          <w:sz w:val="16"/>
          <w:szCs w:val="16"/>
        </w:rPr>
        <w:tab/>
        <w:t>Schematic for the power amplifier.</w:t>
      </w:r>
    </w:p>
    <w:p w:rsidR="008B6CB1" w:rsidRDefault="008B6CB1" w:rsidP="006B7436">
      <w:pPr>
        <w:pStyle w:val="Text"/>
        <w:ind w:firstLine="0"/>
      </w:pPr>
    </w:p>
    <w:p w:rsidR="008B6CB1" w:rsidRDefault="008B6CB1" w:rsidP="006B7436">
      <w:pPr>
        <w:pStyle w:val="Text"/>
        <w:ind w:firstLine="0"/>
      </w:pPr>
      <w:r>
        <w:tab/>
        <w:t>The setup for the entire transmitter for simulation is shown in Fig. 13.</w:t>
      </w:r>
    </w:p>
    <w:p w:rsidR="008B6CB1" w:rsidRDefault="008B6CB1" w:rsidP="006B7436">
      <w:pPr>
        <w:pStyle w:val="Text"/>
        <w:ind w:firstLine="0"/>
      </w:pPr>
    </w:p>
    <w:p w:rsidR="008B6CB1" w:rsidRDefault="008B6CB1" w:rsidP="006B7436">
      <w:pPr>
        <w:pStyle w:val="Text"/>
        <w:ind w:firstLine="0"/>
      </w:pPr>
      <w:r>
        <w:rPr>
          <w:noProof/>
        </w:rPr>
        <w:drawing>
          <wp:inline distT="0" distB="0" distL="0" distR="0">
            <wp:extent cx="3200400" cy="1117600"/>
            <wp:effectExtent l="0" t="0" r="0" b="0"/>
            <wp:docPr id="7" name="Picture 6" descr="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png"/>
                    <pic:cNvPicPr/>
                  </pic:nvPicPr>
                  <pic:blipFill>
                    <a:blip r:embed="rId32">
                      <a:grayscl/>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3200400" cy="1117600"/>
                    </a:xfrm>
                    <a:prstGeom prst="rect">
                      <a:avLst/>
                    </a:prstGeom>
                  </pic:spPr>
                </pic:pic>
              </a:graphicData>
            </a:graphic>
          </wp:inline>
        </w:drawing>
      </w:r>
    </w:p>
    <w:p w:rsidR="008B6CB1" w:rsidRDefault="008B6CB1" w:rsidP="008B6CB1">
      <w:pPr>
        <w:pStyle w:val="Text"/>
        <w:ind w:firstLine="0"/>
        <w:rPr>
          <w:sz w:val="16"/>
          <w:szCs w:val="16"/>
        </w:rPr>
      </w:pPr>
      <w:r w:rsidRPr="00C86374">
        <w:rPr>
          <w:sz w:val="16"/>
          <w:szCs w:val="16"/>
        </w:rPr>
        <w:t xml:space="preserve">Fig. </w:t>
      </w:r>
      <w:r>
        <w:rPr>
          <w:sz w:val="16"/>
          <w:szCs w:val="16"/>
        </w:rPr>
        <w:t>13.</w:t>
      </w:r>
      <w:r>
        <w:rPr>
          <w:sz w:val="16"/>
          <w:szCs w:val="16"/>
        </w:rPr>
        <w:tab/>
        <w:t>Setup for the transmitter simulation.</w:t>
      </w:r>
    </w:p>
    <w:p w:rsidR="008B6CB1" w:rsidRPr="00E56E9A" w:rsidRDefault="008B6CB1" w:rsidP="006B7436">
      <w:pPr>
        <w:pStyle w:val="Text"/>
        <w:ind w:firstLine="0"/>
      </w:pPr>
    </w:p>
    <w:p w:rsidR="00E97B99" w:rsidRPr="007140F6" w:rsidRDefault="0010061D" w:rsidP="00E97B99">
      <w:pPr>
        <w:pStyle w:val="Heading1"/>
      </w:pPr>
      <w:r w:rsidRPr="007140F6">
        <w:lastRenderedPageBreak/>
        <w:t>Simulation Result</w:t>
      </w:r>
      <w:r w:rsidR="00E97B99" w:rsidRPr="007140F6">
        <w:t>s</w:t>
      </w:r>
    </w:p>
    <w:p w:rsidR="008B6CB1" w:rsidRDefault="008B6CB1" w:rsidP="008B6CB1">
      <w:pPr>
        <w:pStyle w:val="Heading2"/>
      </w:pPr>
      <w:r>
        <w:t>Receiver</w:t>
      </w:r>
    </w:p>
    <w:p w:rsidR="00D72E57" w:rsidRDefault="00A5599C" w:rsidP="008B6CB1">
      <w:pPr>
        <w:pStyle w:val="Text"/>
        <w:ind w:firstLine="0"/>
      </w:pPr>
      <w:r>
        <w:tab/>
        <w:t>The receiver was simulated</w:t>
      </w:r>
      <w:r w:rsidR="00D72E57">
        <w:t xml:space="preserve"> with variable input power (from -65 to -25 dBm)</w:t>
      </w:r>
      <w:r>
        <w:t xml:space="preserve"> under two different conditions, </w:t>
      </w:r>
      <w:r w:rsidR="00D72E57">
        <w:t>low baseband frequency (50 MHz) and high baseband frequency (1.5 GHz). Fig. 14 and 15 show that the baseband amplifier compresses quicker at low frequency whereas at high frequency, the low-noise amplifier compresses quicker.</w:t>
      </w:r>
      <w:r w:rsidR="00303E48">
        <w:t xml:space="preserve"> In general, the receiver achieves a power gain (assuming output voltage is converted to power using 50 Ω load) of around 35 dB.</w:t>
      </w:r>
    </w:p>
    <w:p w:rsidR="00D72E57" w:rsidRDefault="00D72E57" w:rsidP="008B6CB1">
      <w:pPr>
        <w:pStyle w:val="Text"/>
        <w:ind w:firstLine="0"/>
      </w:pPr>
      <w:r>
        <w:rPr>
          <w:noProof/>
        </w:rPr>
        <w:drawing>
          <wp:inline distT="0" distB="0" distL="0" distR="0">
            <wp:extent cx="3199595" cy="2247900"/>
            <wp:effectExtent l="0" t="0" r="0" b="0"/>
            <wp:docPr id="11" name="Picture 10" descr="Rx_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x_sim1.png"/>
                    <pic:cNvPicPr/>
                  </pic:nvPicPr>
                  <pic:blipFill>
                    <a:blip r:embed="rId34">
                      <a:grayscl/>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3200400" cy="2248466"/>
                    </a:xfrm>
                    <a:prstGeom prst="rect">
                      <a:avLst/>
                    </a:prstGeom>
                  </pic:spPr>
                </pic:pic>
              </a:graphicData>
            </a:graphic>
          </wp:inline>
        </w:drawing>
      </w:r>
    </w:p>
    <w:p w:rsidR="00376799" w:rsidRDefault="00D72E57" w:rsidP="00D72E57">
      <w:pPr>
        <w:pStyle w:val="Text"/>
        <w:ind w:firstLine="0"/>
        <w:rPr>
          <w:sz w:val="16"/>
          <w:szCs w:val="16"/>
        </w:rPr>
      </w:pPr>
      <w:r w:rsidRPr="00C86374">
        <w:rPr>
          <w:sz w:val="16"/>
          <w:szCs w:val="16"/>
        </w:rPr>
        <w:t xml:space="preserve">Fig. </w:t>
      </w:r>
      <w:r w:rsidR="00376799">
        <w:rPr>
          <w:sz w:val="16"/>
          <w:szCs w:val="16"/>
        </w:rPr>
        <w:t>13.</w:t>
      </w:r>
      <w:r w:rsidR="00376799">
        <w:rPr>
          <w:sz w:val="16"/>
          <w:szCs w:val="16"/>
        </w:rPr>
        <w:tab/>
        <w:t>Simulated output waveforms for Transmitter at</w:t>
      </w:r>
    </w:p>
    <w:p w:rsidR="00D72E57" w:rsidRDefault="00376799" w:rsidP="00D72E57">
      <w:pPr>
        <w:pStyle w:val="Text"/>
        <w:ind w:firstLine="0"/>
        <w:rPr>
          <w:sz w:val="16"/>
          <w:szCs w:val="16"/>
        </w:rPr>
      </w:pPr>
      <w:r>
        <w:rPr>
          <w:sz w:val="16"/>
          <w:szCs w:val="16"/>
        </w:rPr>
        <w:t>Low Baseband Frequency of 50 MHz</w:t>
      </w:r>
    </w:p>
    <w:p w:rsidR="00D72E57" w:rsidRDefault="00D72E57" w:rsidP="008B6CB1">
      <w:pPr>
        <w:pStyle w:val="Text"/>
        <w:ind w:firstLine="0"/>
      </w:pPr>
    </w:p>
    <w:p w:rsidR="00D72E57" w:rsidRDefault="00D72E57" w:rsidP="008B6CB1">
      <w:pPr>
        <w:pStyle w:val="Text"/>
        <w:ind w:firstLine="0"/>
      </w:pPr>
      <w:r>
        <w:rPr>
          <w:noProof/>
        </w:rPr>
        <w:drawing>
          <wp:inline distT="0" distB="0" distL="0" distR="0">
            <wp:extent cx="3200400" cy="2369185"/>
            <wp:effectExtent l="0" t="0" r="0" b="0"/>
            <wp:docPr id="12" name="Picture 11" descr="Rx_s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x_sim2.png"/>
                    <pic:cNvPicPr/>
                  </pic:nvPicPr>
                  <pic:blipFill>
                    <a:blip r:embed="rId36">
                      <a:grayscl/>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3200400" cy="2369185"/>
                    </a:xfrm>
                    <a:prstGeom prst="rect">
                      <a:avLst/>
                    </a:prstGeom>
                  </pic:spPr>
                </pic:pic>
              </a:graphicData>
            </a:graphic>
          </wp:inline>
        </w:drawing>
      </w:r>
    </w:p>
    <w:p w:rsidR="00376799" w:rsidRDefault="00D72E57" w:rsidP="00376799">
      <w:pPr>
        <w:pStyle w:val="Text"/>
        <w:ind w:firstLine="0"/>
        <w:rPr>
          <w:sz w:val="16"/>
          <w:szCs w:val="16"/>
        </w:rPr>
      </w:pPr>
      <w:r w:rsidRPr="00C86374">
        <w:rPr>
          <w:sz w:val="16"/>
          <w:szCs w:val="16"/>
        </w:rPr>
        <w:t xml:space="preserve">Fig. </w:t>
      </w:r>
      <w:r>
        <w:rPr>
          <w:sz w:val="16"/>
          <w:szCs w:val="16"/>
        </w:rPr>
        <w:t>14.</w:t>
      </w:r>
      <w:r>
        <w:rPr>
          <w:sz w:val="16"/>
          <w:szCs w:val="16"/>
        </w:rPr>
        <w:tab/>
      </w:r>
      <w:r w:rsidR="00376799">
        <w:rPr>
          <w:sz w:val="16"/>
          <w:szCs w:val="16"/>
        </w:rPr>
        <w:t>Simulated output waveforms for Transmitter at</w:t>
      </w:r>
    </w:p>
    <w:p w:rsidR="00376799" w:rsidRDefault="00376799" w:rsidP="00376799">
      <w:pPr>
        <w:pStyle w:val="Text"/>
        <w:ind w:firstLine="0"/>
        <w:rPr>
          <w:sz w:val="16"/>
          <w:szCs w:val="16"/>
        </w:rPr>
      </w:pPr>
      <w:r>
        <w:rPr>
          <w:sz w:val="16"/>
          <w:szCs w:val="16"/>
        </w:rPr>
        <w:t>High</w:t>
      </w:r>
      <w:r>
        <w:rPr>
          <w:sz w:val="16"/>
          <w:szCs w:val="16"/>
        </w:rPr>
        <w:t xml:space="preserve"> Baseband Frequency</w:t>
      </w:r>
      <w:r>
        <w:rPr>
          <w:sz w:val="16"/>
          <w:szCs w:val="16"/>
        </w:rPr>
        <w:t xml:space="preserve"> of 1.5 G</w:t>
      </w:r>
      <w:r>
        <w:rPr>
          <w:sz w:val="16"/>
          <w:szCs w:val="16"/>
        </w:rPr>
        <w:t>Hz</w:t>
      </w:r>
    </w:p>
    <w:p w:rsidR="00D72E57" w:rsidRDefault="00D72E57" w:rsidP="00D72E57">
      <w:pPr>
        <w:pStyle w:val="Text"/>
        <w:ind w:firstLine="0"/>
        <w:rPr>
          <w:sz w:val="16"/>
          <w:szCs w:val="16"/>
        </w:rPr>
      </w:pPr>
    </w:p>
    <w:p w:rsidR="00D72E57" w:rsidRDefault="00D72E57" w:rsidP="008B6CB1">
      <w:pPr>
        <w:pStyle w:val="Text"/>
        <w:ind w:firstLine="0"/>
      </w:pPr>
    </w:p>
    <w:p w:rsidR="008B6CB1" w:rsidRDefault="008B6CB1" w:rsidP="008B6CB1">
      <w:pPr>
        <w:pStyle w:val="Heading2"/>
      </w:pPr>
      <w:r>
        <w:t>Transmitter</w:t>
      </w:r>
    </w:p>
    <w:p w:rsidR="00A5599C" w:rsidRDefault="008B6CB1" w:rsidP="008B6CB1">
      <w:pPr>
        <w:pStyle w:val="Text"/>
        <w:ind w:firstLine="0"/>
      </w:pPr>
      <w:r>
        <w:tab/>
      </w:r>
      <w:r w:rsidR="00A5599C">
        <w:t>The simulations for the variable-ga</w:t>
      </w:r>
      <w:r w:rsidR="00D72E57">
        <w:t>in amplifier is shown in Fig. 15</w:t>
      </w:r>
      <w:r w:rsidR="00A5599C">
        <w:t>. A gain range of more than 10 dB is achieved for a 4-bit control input.</w:t>
      </w:r>
      <w:bookmarkStart w:id="1" w:name="_GoBack"/>
      <w:bookmarkEnd w:id="1"/>
    </w:p>
    <w:p w:rsidR="00A5599C" w:rsidRDefault="00A5599C" w:rsidP="008B6CB1">
      <w:pPr>
        <w:pStyle w:val="Text"/>
        <w:ind w:firstLine="0"/>
      </w:pPr>
      <w:r>
        <w:rPr>
          <w:noProof/>
        </w:rPr>
        <w:lastRenderedPageBreak/>
        <w:drawing>
          <wp:inline distT="0" distB="0" distL="0" distR="0">
            <wp:extent cx="3200400" cy="2006600"/>
            <wp:effectExtent l="0" t="0" r="0" b="0"/>
            <wp:docPr id="10" name="Picture 9" descr="VGBBA_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BBA_sim.png"/>
                    <pic:cNvPicPr/>
                  </pic:nvPicPr>
                  <pic:blipFill>
                    <a:blip r:embed="rId38">
                      <a:grayscl/>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3200400" cy="2006600"/>
                    </a:xfrm>
                    <a:prstGeom prst="rect">
                      <a:avLst/>
                    </a:prstGeom>
                  </pic:spPr>
                </pic:pic>
              </a:graphicData>
            </a:graphic>
          </wp:inline>
        </w:drawing>
      </w:r>
    </w:p>
    <w:p w:rsidR="00A5599C" w:rsidRDefault="00A5599C" w:rsidP="00A5599C">
      <w:pPr>
        <w:pStyle w:val="Text"/>
        <w:ind w:firstLine="0"/>
        <w:rPr>
          <w:sz w:val="16"/>
          <w:szCs w:val="16"/>
        </w:rPr>
      </w:pPr>
      <w:r w:rsidRPr="00C86374">
        <w:rPr>
          <w:sz w:val="16"/>
          <w:szCs w:val="16"/>
        </w:rPr>
        <w:t xml:space="preserve">Fig. </w:t>
      </w:r>
      <w:r>
        <w:rPr>
          <w:sz w:val="16"/>
          <w:szCs w:val="16"/>
        </w:rPr>
        <w:t>1</w:t>
      </w:r>
      <w:r w:rsidR="00D72E57">
        <w:rPr>
          <w:sz w:val="16"/>
          <w:szCs w:val="16"/>
        </w:rPr>
        <w:t>5</w:t>
      </w:r>
      <w:r>
        <w:rPr>
          <w:sz w:val="16"/>
          <w:szCs w:val="16"/>
        </w:rPr>
        <w:t>.</w:t>
      </w:r>
      <w:r>
        <w:rPr>
          <w:sz w:val="16"/>
          <w:szCs w:val="16"/>
        </w:rPr>
        <w:tab/>
        <w:t>Simulated gain for the variable-gain baseband amplifier.</w:t>
      </w:r>
    </w:p>
    <w:p w:rsidR="00A5599C" w:rsidRDefault="00A5599C" w:rsidP="008B6CB1">
      <w:pPr>
        <w:pStyle w:val="Text"/>
        <w:ind w:firstLine="0"/>
      </w:pPr>
    </w:p>
    <w:p w:rsidR="008B6CB1" w:rsidRDefault="00A5599C" w:rsidP="008B6CB1">
      <w:pPr>
        <w:pStyle w:val="Text"/>
        <w:ind w:firstLine="0"/>
      </w:pPr>
      <w:r>
        <w:tab/>
      </w:r>
      <w:r w:rsidR="004511AF">
        <w:t xml:space="preserve">The local oscillator signal power is set to 1.2 dBm @ 38 GHz whereas the voltage input to the variable-gain baseband amplifier is 20 mV peak-to-peak @ 1.5 GHz. Fig. </w:t>
      </w:r>
      <w:r w:rsidR="00D72E57">
        <w:t>16 and Fig. 17</w:t>
      </w:r>
      <w:r w:rsidR="004511AF">
        <w:t xml:space="preserve"> show the harmonic balance simulations.</w:t>
      </w:r>
    </w:p>
    <w:p w:rsidR="004511AF" w:rsidRDefault="004511AF" w:rsidP="008B6CB1">
      <w:pPr>
        <w:pStyle w:val="Text"/>
        <w:ind w:firstLine="0"/>
      </w:pPr>
    </w:p>
    <w:p w:rsidR="004511AF" w:rsidRDefault="004511AF" w:rsidP="008B6CB1">
      <w:pPr>
        <w:pStyle w:val="Text"/>
        <w:ind w:firstLine="0"/>
      </w:pPr>
      <w:r>
        <w:rPr>
          <w:noProof/>
        </w:rPr>
        <w:drawing>
          <wp:inline distT="0" distB="0" distL="0" distR="0">
            <wp:extent cx="3200400" cy="1838960"/>
            <wp:effectExtent l="0" t="0" r="0" b="0"/>
            <wp:docPr id="8" name="Picture 7" descr="Tx_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sim1.png"/>
                    <pic:cNvPicPr/>
                  </pic:nvPicPr>
                  <pic:blipFill>
                    <a:blip r:embed="rId40">
                      <a:grayscl/>
                      <a:extLst>
                        <a:ext uri="{BEBA8EAE-BF5A-486C-A8C5-ECC9F3942E4B}">
                          <a14:imgProps xmlns:a14="http://schemas.microsoft.com/office/drawing/2010/main">
                            <a14:imgLayer r:embed="rId41">
                              <a14:imgEffect>
                                <a14:sharpenSoften amount="50000"/>
                              </a14:imgEffect>
                              <a14:imgEffect>
                                <a14:brightnessContrast contrast="20000"/>
                              </a14:imgEffect>
                            </a14:imgLayer>
                          </a14:imgProps>
                        </a:ext>
                      </a:extLst>
                    </a:blip>
                    <a:stretch>
                      <a:fillRect/>
                    </a:stretch>
                  </pic:blipFill>
                  <pic:spPr>
                    <a:xfrm>
                      <a:off x="0" y="0"/>
                      <a:ext cx="3200400" cy="1838960"/>
                    </a:xfrm>
                    <a:prstGeom prst="rect">
                      <a:avLst/>
                    </a:prstGeom>
                  </pic:spPr>
                </pic:pic>
              </a:graphicData>
            </a:graphic>
          </wp:inline>
        </w:drawing>
      </w:r>
    </w:p>
    <w:p w:rsidR="00627944" w:rsidRDefault="00627944" w:rsidP="00627944">
      <w:pPr>
        <w:pStyle w:val="Text"/>
        <w:ind w:firstLine="0"/>
        <w:rPr>
          <w:sz w:val="16"/>
          <w:szCs w:val="16"/>
        </w:rPr>
      </w:pPr>
      <w:r w:rsidRPr="00C86374">
        <w:rPr>
          <w:sz w:val="16"/>
          <w:szCs w:val="16"/>
        </w:rPr>
        <w:t xml:space="preserve">Fig. </w:t>
      </w:r>
      <w:r>
        <w:rPr>
          <w:sz w:val="16"/>
          <w:szCs w:val="16"/>
        </w:rPr>
        <w:t>1</w:t>
      </w:r>
      <w:r w:rsidR="00D72E57">
        <w:rPr>
          <w:sz w:val="16"/>
          <w:szCs w:val="16"/>
        </w:rPr>
        <w:t>6</w:t>
      </w:r>
      <w:r>
        <w:rPr>
          <w:sz w:val="16"/>
          <w:szCs w:val="16"/>
        </w:rPr>
        <w:t>.</w:t>
      </w:r>
      <w:r>
        <w:rPr>
          <w:sz w:val="16"/>
          <w:szCs w:val="16"/>
        </w:rPr>
        <w:tab/>
        <w:t>Simulated output power for the two sidebands (36.5 and 39.5 GHz).</w:t>
      </w:r>
    </w:p>
    <w:p w:rsidR="00627944" w:rsidRDefault="00627944" w:rsidP="008B6CB1">
      <w:pPr>
        <w:pStyle w:val="Text"/>
        <w:ind w:firstLine="0"/>
      </w:pPr>
    </w:p>
    <w:p w:rsidR="00627944" w:rsidRDefault="00627944" w:rsidP="00627944">
      <w:pPr>
        <w:pStyle w:val="Text"/>
        <w:ind w:firstLine="0"/>
        <w:jc w:val="center"/>
      </w:pPr>
      <w:r>
        <w:rPr>
          <w:noProof/>
        </w:rPr>
        <w:drawing>
          <wp:inline distT="0" distB="0" distL="0" distR="0">
            <wp:extent cx="1533525" cy="1704430"/>
            <wp:effectExtent l="0" t="0" r="0" b="0"/>
            <wp:docPr id="9" name="Picture 8" descr="Tx_s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sim2.png"/>
                    <pic:cNvPicPr/>
                  </pic:nvPicPr>
                  <pic:blipFill>
                    <a:blip r:embed="rId42">
                      <a:grayscl/>
                      <a:extLst>
                        <a:ext uri="{BEBA8EAE-BF5A-486C-A8C5-ECC9F3942E4B}">
                          <a14:imgProps xmlns:a14="http://schemas.microsoft.com/office/drawing/2010/main">
                            <a14:imgLayer r:embed="rId43">
                              <a14:imgEffect>
                                <a14:sharpenSoften amount="50000"/>
                              </a14:imgEffect>
                            </a14:imgLayer>
                          </a14:imgProps>
                        </a:ext>
                      </a:extLst>
                    </a:blip>
                    <a:stretch>
                      <a:fillRect/>
                    </a:stretch>
                  </pic:blipFill>
                  <pic:spPr>
                    <a:xfrm>
                      <a:off x="0" y="0"/>
                      <a:ext cx="1535456" cy="1706577"/>
                    </a:xfrm>
                    <a:prstGeom prst="rect">
                      <a:avLst/>
                    </a:prstGeom>
                  </pic:spPr>
                </pic:pic>
              </a:graphicData>
            </a:graphic>
          </wp:inline>
        </w:drawing>
      </w:r>
    </w:p>
    <w:p w:rsidR="00627944" w:rsidRDefault="00627944" w:rsidP="00627944">
      <w:pPr>
        <w:pStyle w:val="Text"/>
        <w:ind w:firstLine="0"/>
        <w:rPr>
          <w:sz w:val="16"/>
          <w:szCs w:val="16"/>
        </w:rPr>
      </w:pPr>
      <w:r w:rsidRPr="00C86374">
        <w:rPr>
          <w:sz w:val="16"/>
          <w:szCs w:val="16"/>
        </w:rPr>
        <w:t xml:space="preserve">Fig. </w:t>
      </w:r>
      <w:r>
        <w:rPr>
          <w:sz w:val="16"/>
          <w:szCs w:val="16"/>
        </w:rPr>
        <w:t>1</w:t>
      </w:r>
      <w:r w:rsidR="00D72E57">
        <w:rPr>
          <w:sz w:val="16"/>
          <w:szCs w:val="16"/>
        </w:rPr>
        <w:t>7</w:t>
      </w:r>
      <w:r>
        <w:rPr>
          <w:sz w:val="16"/>
          <w:szCs w:val="16"/>
        </w:rPr>
        <w:t>.</w:t>
      </w:r>
      <w:r>
        <w:rPr>
          <w:sz w:val="16"/>
          <w:szCs w:val="16"/>
        </w:rPr>
        <w:tab/>
        <w:t>Simulated output power of the non-linear components of the transmitter.</w:t>
      </w:r>
    </w:p>
    <w:p w:rsidR="00627944" w:rsidRDefault="00627944" w:rsidP="00627944">
      <w:pPr>
        <w:pStyle w:val="Text"/>
        <w:ind w:firstLine="0"/>
      </w:pPr>
    </w:p>
    <w:p w:rsidR="00627944" w:rsidRPr="00627944" w:rsidRDefault="00627944" w:rsidP="00627944">
      <w:pPr>
        <w:pStyle w:val="Text"/>
        <w:ind w:firstLine="0"/>
      </w:pPr>
      <w:r>
        <w:tab/>
        <w:t>The simulated transmitter produces an output power of around 7.7 dBm. Assuming that the baseband amplifier has an input match of 50 Ω and an inp</w:t>
      </w:r>
      <w:r w:rsidR="00B73CC8">
        <w:t>ut power of -24 dBm (20 mV p-p</w:t>
      </w:r>
      <w:r>
        <w:t xml:space="preserve">), the power gain of the transmitter is around 32 dB. The </w:t>
      </w:r>
      <w:r w:rsidR="00A5599C">
        <w:t>closest third-order frequency component is more than 20 dB lower than the carrier.</w:t>
      </w:r>
    </w:p>
    <w:p w:rsidR="00E97B99" w:rsidRPr="007140F6" w:rsidRDefault="0010061D" w:rsidP="00E97B99">
      <w:pPr>
        <w:pStyle w:val="Heading1"/>
      </w:pPr>
      <w:r w:rsidRPr="007140F6">
        <w:lastRenderedPageBreak/>
        <w:t>Conclusion</w:t>
      </w:r>
    </w:p>
    <w:p w:rsidR="00E97402" w:rsidRPr="007140F6" w:rsidRDefault="00A113C7" w:rsidP="00A113C7">
      <w:pPr>
        <w:pStyle w:val="Heading2"/>
        <w:numPr>
          <w:ilvl w:val="0"/>
          <w:numId w:val="0"/>
        </w:numPr>
        <w:jc w:val="both"/>
        <w:rPr>
          <w:i w:val="0"/>
        </w:rPr>
      </w:pPr>
      <w:r w:rsidRPr="007140F6">
        <w:rPr>
          <w:i w:val="0"/>
        </w:rPr>
        <w:tab/>
      </w:r>
      <w:r w:rsidR="00773961">
        <w:rPr>
          <w:i w:val="0"/>
        </w:rPr>
        <w:t>This work shows the possibility of using a low-cost 130-</w:t>
      </w:r>
      <w:r w:rsidR="00773961" w:rsidRPr="00773961">
        <w:t xml:space="preserve"> </w:t>
      </w:r>
      <w:r w:rsidR="00773961">
        <w:rPr>
          <w:i w:val="0"/>
        </w:rPr>
        <w:t>n</w:t>
      </w:r>
      <w:r w:rsidR="00773961" w:rsidRPr="00773961">
        <w:rPr>
          <w:i w:val="0"/>
        </w:rPr>
        <w:t>m</w:t>
      </w:r>
      <w:r w:rsidR="00773961">
        <w:rPr>
          <w:i w:val="0"/>
        </w:rPr>
        <w:t xml:space="preserve"> silicon CMOS process for fabricating parts of a 40 GHz radio-over-fiber system.</w:t>
      </w:r>
      <w:r w:rsidR="00562741">
        <w:rPr>
          <w:i w:val="0"/>
        </w:rPr>
        <w:t xml:space="preserve"> Future research needs to be done on </w:t>
      </w:r>
      <w:r w:rsidR="006B7436">
        <w:rPr>
          <w:i w:val="0"/>
        </w:rPr>
        <w:t xml:space="preserve">improving </w:t>
      </w:r>
      <w:r w:rsidR="00562741">
        <w:rPr>
          <w:i w:val="0"/>
        </w:rPr>
        <w:t>the uniformity of the gain for the wideband signal frequencies. In addition, DC</w:t>
      </w:r>
      <w:r w:rsidR="006B7436">
        <w:rPr>
          <w:i w:val="0"/>
        </w:rPr>
        <w:t xml:space="preserve"> offset due to self-mixing </w:t>
      </w:r>
      <w:r w:rsidR="00562741">
        <w:rPr>
          <w:i w:val="0"/>
        </w:rPr>
        <w:t>may b</w:t>
      </w:r>
      <w:r w:rsidR="006B7436">
        <w:rPr>
          <w:i w:val="0"/>
        </w:rPr>
        <w:t>e minimized even more by implementing an injection or RF filter.</w:t>
      </w:r>
    </w:p>
    <w:p w:rsidR="00E97402" w:rsidRDefault="00E97402" w:rsidP="004F55D4">
      <w:pPr>
        <w:pStyle w:val="Style1"/>
      </w:pPr>
      <w:r>
        <w:t>Acknowledgment</w:t>
      </w:r>
    </w:p>
    <w:p w:rsidR="00E97402" w:rsidRPr="00AE45E2" w:rsidRDefault="006B7436" w:rsidP="006B7436">
      <w:pPr>
        <w:pStyle w:val="Text"/>
        <w:ind w:firstLine="0"/>
        <w:rPr>
          <w:bCs/>
        </w:rPr>
      </w:pPr>
      <w:r>
        <w:tab/>
      </w:r>
      <w:r w:rsidR="00AE45E2" w:rsidRPr="00AE45E2">
        <w:t>The authors would like to t</w:t>
      </w:r>
      <w:r w:rsidR="00AE45E2">
        <w:t>hank the Silterra</w:t>
      </w:r>
      <w:r w:rsidR="00562741">
        <w:t xml:space="preserve"> modeling group</w:t>
      </w:r>
      <w:r w:rsidR="00AE45E2">
        <w:t xml:space="preserve"> for help on the passive and active device </w:t>
      </w:r>
      <w:r w:rsidR="00562741">
        <w:t xml:space="preserve">characterization and </w:t>
      </w:r>
      <w:r w:rsidR="00AE45E2">
        <w:t>modeling</w:t>
      </w:r>
      <w:r w:rsidR="00AE45E2" w:rsidRPr="00AE45E2">
        <w:t>.</w:t>
      </w:r>
    </w:p>
    <w:p w:rsidR="0011198C" w:rsidRPr="00AA7E6E" w:rsidRDefault="0011198C" w:rsidP="0013354F">
      <w:pPr>
        <w:pStyle w:val="Text"/>
        <w:rPr>
          <w:bCs/>
          <w:color w:val="FF0000"/>
        </w:rPr>
      </w:pPr>
    </w:p>
    <w:p w:rsidR="00E97402" w:rsidRDefault="00E97402">
      <w:pPr>
        <w:pStyle w:val="ReferenceHead"/>
      </w:pPr>
      <w:r>
        <w:t>References</w:t>
      </w:r>
    </w:p>
    <w:p w:rsidR="00C11E83" w:rsidRDefault="00C11E83" w:rsidP="00C11E83">
      <w:pPr>
        <w:autoSpaceDE w:val="0"/>
        <w:autoSpaceDN w:val="0"/>
        <w:adjustRightInd w:val="0"/>
        <w:rPr>
          <w:rFonts w:ascii="TimesNewRomanPS-ItalicMT" w:hAnsi="TimesNewRomanPS-ItalicMT" w:cs="TimesNewRomanPS-ItalicMT"/>
          <w:i/>
          <w:iCs/>
        </w:rPr>
      </w:pPr>
      <w:r>
        <w:rPr>
          <w:rFonts w:ascii="TimesNewRomanPS-ItalicMT" w:hAnsi="TimesNewRomanPS-ItalicMT" w:cs="TimesNewRomanPS-ItalicMT"/>
          <w:i/>
          <w:iCs/>
        </w:rPr>
        <w:t>Basic format for books:</w:t>
      </w:r>
    </w:p>
    <w:p w:rsidR="00C11E83" w:rsidRDefault="004F55D4" w:rsidP="004F55D4">
      <w:pPr>
        <w:pStyle w:val="References"/>
      </w:pPr>
      <w:r>
        <w:t xml:space="preserve">S. K. Yong </w:t>
      </w:r>
      <w:r>
        <w:rPr>
          <w:i/>
        </w:rPr>
        <w:t>et al</w:t>
      </w:r>
      <w:r w:rsidR="00834904">
        <w:rPr>
          <w:i/>
        </w:rPr>
        <w:t>.</w:t>
      </w:r>
      <w:r w:rsidR="00C11E83">
        <w:t>, “</w:t>
      </w:r>
      <w:r>
        <w:t>Preface</w:t>
      </w:r>
      <w:r w:rsidR="00C11E83">
        <w:t xml:space="preserve">,” in </w:t>
      </w:r>
      <w:r w:rsidRPr="004F55D4">
        <w:rPr>
          <w:i/>
        </w:rPr>
        <w:t xml:space="preserve">60 GHz Technology for </w:t>
      </w:r>
      <w:proofErr w:type="spellStart"/>
      <w:r w:rsidRPr="004F55D4">
        <w:rPr>
          <w:i/>
        </w:rPr>
        <w:t>Gbps</w:t>
      </w:r>
      <w:proofErr w:type="spellEnd"/>
      <w:r w:rsidRPr="004F55D4">
        <w:rPr>
          <w:i/>
        </w:rPr>
        <w:t xml:space="preserve"> WLAN and WPAN</w:t>
      </w:r>
      <w:r w:rsidR="00C11E83">
        <w:rPr>
          <w:rFonts w:ascii="TimesNewRomanPS-ItalicMT" w:hAnsi="TimesNewRomanPS-ItalicMT" w:cs="TimesNewRomanPS-ItalicMT"/>
          <w:i/>
          <w:iCs/>
        </w:rPr>
        <w:t xml:space="preserve">, </w:t>
      </w:r>
      <w:r>
        <w:rPr>
          <w:rFonts w:ascii="TimesNewRomanPS-ItalicMT" w:hAnsi="TimesNewRomanPS-ItalicMT" w:cs="TimesNewRomanPS-ItalicMT"/>
          <w:iCs/>
        </w:rPr>
        <w:t>1</w:t>
      </w:r>
      <w:r>
        <w:t>st</w:t>
      </w:r>
      <w:r w:rsidR="00C11E83">
        <w:t xml:space="preserve"> ed. </w:t>
      </w:r>
      <w:r>
        <w:t>West Sussex</w:t>
      </w:r>
      <w:r w:rsidR="00945DDC">
        <w:t>: John Wiley &amp; Sons</w:t>
      </w:r>
      <w:r w:rsidR="00C11E83">
        <w:t>,</w:t>
      </w:r>
      <w:r w:rsidR="00844FE5">
        <w:t xml:space="preserve"> 2011.</w:t>
      </w:r>
    </w:p>
    <w:p w:rsidR="00834904" w:rsidRDefault="00834904" w:rsidP="004F55D4">
      <w:pPr>
        <w:pStyle w:val="References"/>
      </w:pPr>
      <w:r>
        <w:t xml:space="preserve">H. M. </w:t>
      </w:r>
      <w:proofErr w:type="spellStart"/>
      <w:r>
        <w:t>Cheema</w:t>
      </w:r>
      <w:proofErr w:type="spellEnd"/>
      <w:r>
        <w:t xml:space="preserve"> </w:t>
      </w:r>
      <w:r>
        <w:rPr>
          <w:i/>
        </w:rPr>
        <w:t>et al.</w:t>
      </w:r>
      <w:r>
        <w:t xml:space="preserve">, "Introduction," in </w:t>
      </w:r>
      <w:r>
        <w:rPr>
          <w:i/>
        </w:rPr>
        <w:t>60-GHz CMOS Phase-Locked Loops</w:t>
      </w:r>
      <w:r>
        <w:t xml:space="preserve">, 1st ed. </w:t>
      </w:r>
      <w:r w:rsidR="0014551C">
        <w:t>Dordrecht: Springer, 2010.</w:t>
      </w:r>
    </w:p>
    <w:p w:rsidR="00773961" w:rsidRDefault="00773961" w:rsidP="004F55D4">
      <w:pPr>
        <w:pStyle w:val="References"/>
      </w:pPr>
      <w:r>
        <w:t xml:space="preserve">S. </w:t>
      </w:r>
      <w:proofErr w:type="spellStart"/>
      <w:r>
        <w:t>Yaakob</w:t>
      </w:r>
      <w:proofErr w:type="spellEnd"/>
      <w:r>
        <w:t xml:space="preserve"> </w:t>
      </w:r>
      <w:r>
        <w:rPr>
          <w:i/>
        </w:rPr>
        <w:t>et al.</w:t>
      </w:r>
      <w:r>
        <w:t xml:space="preserve">, "Live HD Video Transmission Using 40GHz Radio Over </w:t>
      </w:r>
      <w:proofErr w:type="spellStart"/>
      <w:r>
        <w:t>Fibre</w:t>
      </w:r>
      <w:proofErr w:type="spellEnd"/>
      <w:r>
        <w:t xml:space="preserve"> Downlink System," </w:t>
      </w:r>
      <w:r w:rsidR="00BA2601">
        <w:rPr>
          <w:i/>
        </w:rPr>
        <w:t>IEEE 3rd Int. Conf. on Photonics</w:t>
      </w:r>
      <w:r w:rsidR="00BA2601">
        <w:t>, 2012, pp. 246-249.</w:t>
      </w:r>
    </w:p>
    <w:p w:rsidR="0014551C" w:rsidRDefault="0014551C" w:rsidP="004F55D4">
      <w:pPr>
        <w:pStyle w:val="References"/>
      </w:pPr>
      <w:r>
        <w:t xml:space="preserve">J. H. Tsai, W. C. Chen, T. P. Wang, T. W. Huang, and H. Wang, "A Miniature Q-Band Low Noise Amplifier Using 0.13-µm CMOS Technology," </w:t>
      </w:r>
      <w:r>
        <w:rPr>
          <w:i/>
        </w:rPr>
        <w:t>IEEE Microwave and Wireless Components Letters</w:t>
      </w:r>
      <w:r>
        <w:t>, vol. 16, no. 6, pp. 327-329, Jun. 2006.</w:t>
      </w:r>
    </w:p>
    <w:p w:rsidR="0014551C" w:rsidRDefault="0014551C" w:rsidP="004F55D4">
      <w:pPr>
        <w:pStyle w:val="References"/>
      </w:pPr>
      <w:r>
        <w:t xml:space="preserve">F. </w:t>
      </w:r>
      <w:proofErr w:type="spellStart"/>
      <w:r>
        <w:t>Ellinger</w:t>
      </w:r>
      <w:proofErr w:type="spellEnd"/>
      <w:r>
        <w:t xml:space="preserve">, "26-42 GHz SOI CMOS Low Noise Amplifier," </w:t>
      </w:r>
      <w:r>
        <w:rPr>
          <w:i/>
        </w:rPr>
        <w:t>IEEE J. Solid-State Circuits</w:t>
      </w:r>
      <w:r>
        <w:t>, vol. 39, no. 3, pp. 957-960.</w:t>
      </w:r>
    </w:p>
    <w:p w:rsidR="0014551C" w:rsidRDefault="0014551C" w:rsidP="004F55D4">
      <w:pPr>
        <w:pStyle w:val="References"/>
      </w:pPr>
      <w:r>
        <w:t xml:space="preserve">H. </w:t>
      </w:r>
      <w:proofErr w:type="spellStart"/>
      <w:r>
        <w:t>Shigematsu</w:t>
      </w:r>
      <w:proofErr w:type="spellEnd"/>
      <w:r>
        <w:t xml:space="preserve">, T. Hirose, F. Brewer, and M. </w:t>
      </w:r>
      <w:proofErr w:type="spellStart"/>
      <w:r>
        <w:t>Rodwell</w:t>
      </w:r>
      <w:proofErr w:type="spellEnd"/>
      <w:r>
        <w:t xml:space="preserve">, "Millimeter-wave CMOS Circuit Design," </w:t>
      </w:r>
      <w:r>
        <w:rPr>
          <w:i/>
        </w:rPr>
        <w:t xml:space="preserve">IEEE RFIC </w:t>
      </w:r>
      <w:proofErr w:type="spellStart"/>
      <w:r>
        <w:rPr>
          <w:i/>
        </w:rPr>
        <w:t>Symp</w:t>
      </w:r>
      <w:proofErr w:type="spellEnd"/>
      <w:r>
        <w:rPr>
          <w:i/>
        </w:rPr>
        <w:t>. Dig.</w:t>
      </w:r>
      <w:r>
        <w:t>, Jun. 2004, pp. 201-204.</w:t>
      </w:r>
    </w:p>
    <w:p w:rsidR="0014551C" w:rsidRDefault="0014551C" w:rsidP="004F55D4">
      <w:pPr>
        <w:pStyle w:val="References"/>
      </w:pPr>
      <w:r>
        <w:t xml:space="preserve">C. H. Doan, S. </w:t>
      </w:r>
      <w:proofErr w:type="spellStart"/>
      <w:r>
        <w:t>Emami</w:t>
      </w:r>
      <w:proofErr w:type="spellEnd"/>
      <w:r>
        <w:t xml:space="preserve">, A. M. </w:t>
      </w:r>
      <w:proofErr w:type="spellStart"/>
      <w:r>
        <w:t>Niknejad</w:t>
      </w:r>
      <w:proofErr w:type="spellEnd"/>
      <w:r>
        <w:t xml:space="preserve">, and R. W. </w:t>
      </w:r>
      <w:proofErr w:type="spellStart"/>
      <w:r>
        <w:t>Broderson</w:t>
      </w:r>
      <w:proofErr w:type="spellEnd"/>
      <w:r>
        <w:t xml:space="preserve">, " Millimeter-wave CMOS Design," </w:t>
      </w:r>
      <w:r>
        <w:rPr>
          <w:i/>
        </w:rPr>
        <w:t>IEEE J. Solid-State Circuits</w:t>
      </w:r>
      <w:r>
        <w:t>, vol. 40, no. 1, pp. 144-155, Jan. 2005.</w:t>
      </w:r>
    </w:p>
    <w:p w:rsidR="00C86374" w:rsidRDefault="00C86374" w:rsidP="004F55D4">
      <w:pPr>
        <w:pStyle w:val="References"/>
      </w:pPr>
      <w:r>
        <w:t xml:space="preserve">A. M. </w:t>
      </w:r>
      <w:proofErr w:type="spellStart"/>
      <w:r>
        <w:t>Niknejad</w:t>
      </w:r>
      <w:proofErr w:type="spellEnd"/>
      <w:r>
        <w:t xml:space="preserve"> and H. </w:t>
      </w:r>
      <w:proofErr w:type="spellStart"/>
      <w:r>
        <w:t>Hashemi</w:t>
      </w:r>
      <w:proofErr w:type="spellEnd"/>
      <w:r>
        <w:t xml:space="preserve">, "Amplifiers and Mixers," in </w:t>
      </w:r>
      <w:r>
        <w:rPr>
          <w:i/>
        </w:rPr>
        <w:t>mm-Wave Silicon Technology</w:t>
      </w:r>
      <w:r>
        <w:t xml:space="preserve">, 1st ed., New York: Springer, 2008. </w:t>
      </w:r>
    </w:p>
    <w:p w:rsidR="004F55D4" w:rsidRPr="004F55D4" w:rsidRDefault="004F55D4" w:rsidP="00834904">
      <w:pPr>
        <w:pStyle w:val="References"/>
        <w:numPr>
          <w:ilvl w:val="0"/>
          <w:numId w:val="0"/>
        </w:numPr>
        <w:ind w:left="360" w:hanging="360"/>
      </w:pPr>
    </w:p>
    <w:p w:rsidR="00E97402" w:rsidRDefault="00E97402">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p w:rsidR="00834904" w:rsidRDefault="00834904">
      <w:pPr>
        <w:pStyle w:val="FigureCaption"/>
        <w:rPr>
          <w:b/>
          <w:bCs/>
        </w:rPr>
      </w:pPr>
    </w:p>
    <w:sectPr w:rsidR="00834904" w:rsidSect="00143F2E">
      <w:headerReference w:type="default" r:id="rId44"/>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96D" w:rsidRDefault="003A796D">
      <w:r>
        <w:separator/>
      </w:r>
    </w:p>
  </w:endnote>
  <w:endnote w:type="continuationSeparator" w:id="0">
    <w:p w:rsidR="003A796D" w:rsidRDefault="003A7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96D" w:rsidRDefault="003A796D"/>
  </w:footnote>
  <w:footnote w:type="continuationSeparator" w:id="0">
    <w:p w:rsidR="003A796D" w:rsidRDefault="003A796D">
      <w:r>
        <w:continuationSeparator/>
      </w:r>
    </w:p>
  </w:footnote>
  <w:footnote w:id="1">
    <w:p w:rsidR="00AB5E90" w:rsidRDefault="00AB5E90">
      <w:pPr>
        <w:pStyle w:val="FootnoteText"/>
      </w:pPr>
      <w:r>
        <w:t xml:space="preserve">This work was supported by TM Research and Development under Project G-Fiwi1b RDTC/120809, and by Silterra </w:t>
      </w:r>
      <w:proofErr w:type="spellStart"/>
      <w:r>
        <w:t>Sdn</w:t>
      </w:r>
      <w:proofErr w:type="spellEnd"/>
      <w:r>
        <w:t xml:space="preserve">. Bhd., Kulim, </w:t>
      </w:r>
      <w:proofErr w:type="gramStart"/>
      <w:r>
        <w:t>Kedah</w:t>
      </w:r>
      <w:proofErr w:type="gramEnd"/>
      <w:r>
        <w:t xml:space="preserve">, Malaysia. </w:t>
      </w:r>
    </w:p>
    <w:p w:rsidR="00AB5E90" w:rsidRDefault="00AB5E90">
      <w:pPr>
        <w:pStyle w:val="FootnoteText"/>
      </w:pPr>
      <w:r>
        <w:t xml:space="preserve">All the authors except for A. Nigam are in the Advanced Physical Technologies Unit (APT) of TM Research and Development, </w:t>
      </w:r>
      <w:proofErr w:type="spellStart"/>
      <w:r>
        <w:t>Cyberjaya</w:t>
      </w:r>
      <w:proofErr w:type="spellEnd"/>
      <w:r>
        <w:t xml:space="preserve">, Malaysia (e-mail: </w:t>
      </w:r>
      <w:proofErr w:type="spellStart"/>
      <w:r>
        <w:t>nazif</w:t>
      </w:r>
      <w:proofErr w:type="spellEnd"/>
      <w:r>
        <w:t xml:space="preserve">@ tmrnd.com.my). </w:t>
      </w:r>
    </w:p>
    <w:p w:rsidR="00AB5E90" w:rsidRDefault="00AB5E90">
      <w:pPr>
        <w:pStyle w:val="FootnoteText"/>
      </w:pPr>
      <w:r>
        <w:t>Anurag Nigam is the Director of NatTel Microsystems Pvt. Ltd., a company of Goa, India (e-mail: nigam_anurag2011@nattelmicro.com).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E90" w:rsidRDefault="003A796D">
    <w:pPr>
      <w:framePr w:wrap="auto" w:vAnchor="text" w:hAnchor="margin" w:xAlign="right" w:y="1"/>
    </w:pPr>
    <w:r>
      <w:fldChar w:fldCharType="begin"/>
    </w:r>
    <w:r>
      <w:instrText xml:space="preserve">PAGE  </w:instrText>
    </w:r>
    <w:r>
      <w:fldChar w:fldCharType="separate"/>
    </w:r>
    <w:r w:rsidR="00B73CC8">
      <w:rPr>
        <w:noProof/>
      </w:rPr>
      <w:t>6</w:t>
    </w:r>
    <w:r>
      <w:rPr>
        <w:noProof/>
      </w:rPr>
      <w:fldChar w:fldCharType="end"/>
    </w:r>
  </w:p>
  <w:p w:rsidR="00AB5E90" w:rsidRDefault="00AB5E90">
    <w:pPr>
      <w:ind w:right="360"/>
    </w:pPr>
    <w:r>
      <w:t>400733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FE04BD4"/>
    <w:lvl w:ilvl="0">
      <w:start w:val="1"/>
      <w:numFmt w:val="decimal"/>
      <w:lvlText w:val="%1."/>
      <w:lvlJc w:val="left"/>
      <w:pPr>
        <w:tabs>
          <w:tab w:val="num" w:pos="1800"/>
        </w:tabs>
        <w:ind w:left="1800" w:hanging="360"/>
      </w:pPr>
    </w:lvl>
  </w:abstractNum>
  <w:abstractNum w:abstractNumId="2">
    <w:nsid w:val="FFFFFF7D"/>
    <w:multiLevelType w:val="singleLevel"/>
    <w:tmpl w:val="1E8E8124"/>
    <w:lvl w:ilvl="0">
      <w:start w:val="1"/>
      <w:numFmt w:val="decimal"/>
      <w:lvlText w:val="%1."/>
      <w:lvlJc w:val="left"/>
      <w:pPr>
        <w:tabs>
          <w:tab w:val="num" w:pos="1440"/>
        </w:tabs>
        <w:ind w:left="1440" w:hanging="360"/>
      </w:pPr>
    </w:lvl>
  </w:abstractNum>
  <w:abstractNum w:abstractNumId="3">
    <w:nsid w:val="FFFFFF7E"/>
    <w:multiLevelType w:val="singleLevel"/>
    <w:tmpl w:val="DB607804"/>
    <w:lvl w:ilvl="0">
      <w:start w:val="1"/>
      <w:numFmt w:val="decimal"/>
      <w:lvlText w:val="%1."/>
      <w:lvlJc w:val="left"/>
      <w:pPr>
        <w:tabs>
          <w:tab w:val="num" w:pos="1080"/>
        </w:tabs>
        <w:ind w:left="1080" w:hanging="360"/>
      </w:pPr>
    </w:lvl>
  </w:abstractNum>
  <w:abstractNum w:abstractNumId="4">
    <w:nsid w:val="FFFFFF7F"/>
    <w:multiLevelType w:val="singleLevel"/>
    <w:tmpl w:val="63F4F052"/>
    <w:lvl w:ilvl="0">
      <w:start w:val="1"/>
      <w:numFmt w:val="decimal"/>
      <w:lvlText w:val="%1."/>
      <w:lvlJc w:val="left"/>
      <w:pPr>
        <w:tabs>
          <w:tab w:val="num" w:pos="720"/>
        </w:tabs>
        <w:ind w:left="720" w:hanging="360"/>
      </w:pPr>
    </w:lvl>
  </w:abstractNum>
  <w:abstractNum w:abstractNumId="5">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CAA61E8"/>
    <w:lvl w:ilvl="0">
      <w:start w:val="1"/>
      <w:numFmt w:val="decimal"/>
      <w:lvlText w:val="%1."/>
      <w:lvlJc w:val="left"/>
      <w:pPr>
        <w:tabs>
          <w:tab w:val="num" w:pos="360"/>
        </w:tabs>
        <w:ind w:left="360" w:hanging="360"/>
      </w:pPr>
    </w:lvl>
  </w:abstractNum>
  <w:abstractNum w:abstractNumId="1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nsid w:val="012D3B4C"/>
    <w:multiLevelType w:val="multilevel"/>
    <w:tmpl w:val="DCE61020"/>
    <w:lvl w:ilvl="0">
      <w:start w:val="1"/>
      <w:numFmt w:val="upperLetter"/>
      <w:lvlText w:val="%1."/>
      <w:lvlJc w:val="left"/>
      <w:pPr>
        <w:ind w:left="0" w:firstLine="0"/>
      </w:pPr>
      <w:rPr>
        <w:i/>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3">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B0B1D66"/>
    <w:multiLevelType w:val="singleLevel"/>
    <w:tmpl w:val="0BEC9FB0"/>
    <w:lvl w:ilvl="0">
      <w:start w:val="1"/>
      <w:numFmt w:val="none"/>
      <w:lvlText w:val=""/>
      <w:legacy w:legacy="1" w:legacySpace="0" w:legacyIndent="0"/>
      <w:lvlJc w:val="left"/>
      <w:pPr>
        <w:ind w:left="288"/>
      </w:pPr>
    </w:lvl>
  </w:abstractNum>
  <w:abstractNum w:abstractNumId="15">
    <w:nsid w:val="2517274C"/>
    <w:multiLevelType w:val="singleLevel"/>
    <w:tmpl w:val="04090011"/>
    <w:lvl w:ilvl="0">
      <w:start w:val="1"/>
      <w:numFmt w:val="decimal"/>
      <w:lvlText w:val="%1)"/>
      <w:lvlJc w:val="left"/>
      <w:pPr>
        <w:tabs>
          <w:tab w:val="num" w:pos="360"/>
        </w:tabs>
        <w:ind w:left="360" w:hanging="360"/>
      </w:pPr>
    </w:lvl>
  </w:abstractNum>
  <w:abstractNum w:abstractNumId="16">
    <w:nsid w:val="2D234D8B"/>
    <w:multiLevelType w:val="singleLevel"/>
    <w:tmpl w:val="0409000F"/>
    <w:lvl w:ilvl="0">
      <w:start w:val="1"/>
      <w:numFmt w:val="decimal"/>
      <w:lvlText w:val="%1."/>
      <w:lvlJc w:val="left"/>
      <w:pPr>
        <w:tabs>
          <w:tab w:val="num" w:pos="360"/>
        </w:tabs>
        <w:ind w:left="360" w:hanging="360"/>
      </w:pPr>
    </w:lvl>
  </w:abstractNum>
  <w:abstractNum w:abstractNumId="17">
    <w:nsid w:val="2F8B23F8"/>
    <w:multiLevelType w:val="singleLevel"/>
    <w:tmpl w:val="12CEED98"/>
    <w:lvl w:ilvl="0">
      <w:start w:val="1"/>
      <w:numFmt w:val="decimal"/>
      <w:lvlText w:val="%1."/>
      <w:legacy w:legacy="1" w:legacySpace="0" w:legacyIndent="360"/>
      <w:lvlJc w:val="left"/>
      <w:pPr>
        <w:ind w:left="360" w:hanging="360"/>
      </w:pPr>
    </w:lvl>
  </w:abstractNum>
  <w:abstractNum w:abstractNumId="18">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0">
    <w:nsid w:val="3AAC1CFC"/>
    <w:multiLevelType w:val="singleLevel"/>
    <w:tmpl w:val="3A8EC28E"/>
    <w:lvl w:ilvl="0">
      <w:start w:val="1"/>
      <w:numFmt w:val="decimal"/>
      <w:lvlText w:val="[%1]"/>
      <w:lvlJc w:val="left"/>
      <w:pPr>
        <w:tabs>
          <w:tab w:val="num" w:pos="360"/>
        </w:tabs>
        <w:ind w:left="360" w:hanging="360"/>
      </w:pPr>
    </w:lvl>
  </w:abstractNum>
  <w:abstractNum w:abstractNumId="21">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332F9F"/>
    <w:multiLevelType w:val="singleLevel"/>
    <w:tmpl w:val="488EC81A"/>
    <w:lvl w:ilvl="0">
      <w:start w:val="1"/>
      <w:numFmt w:val="decimal"/>
      <w:lvlText w:val="%1."/>
      <w:legacy w:legacy="1" w:legacySpace="0" w:legacyIndent="360"/>
      <w:lvlJc w:val="left"/>
      <w:pPr>
        <w:ind w:left="360" w:hanging="360"/>
      </w:pPr>
    </w:lvl>
  </w:abstractNum>
  <w:abstractNum w:abstractNumId="23">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0B59CF"/>
    <w:multiLevelType w:val="singleLevel"/>
    <w:tmpl w:val="4A4223A6"/>
    <w:lvl w:ilvl="0">
      <w:start w:val="1"/>
      <w:numFmt w:val="decimal"/>
      <w:lvlText w:val="%1."/>
      <w:legacy w:legacy="1" w:legacySpace="0" w:legacyIndent="360"/>
      <w:lvlJc w:val="left"/>
      <w:pPr>
        <w:ind w:left="360" w:hanging="360"/>
      </w:pPr>
    </w:lvl>
  </w:abstractNum>
  <w:abstractNum w:abstractNumId="25">
    <w:nsid w:val="55630736"/>
    <w:multiLevelType w:val="singleLevel"/>
    <w:tmpl w:val="0BEC9FB0"/>
    <w:lvl w:ilvl="0">
      <w:start w:val="1"/>
      <w:numFmt w:val="none"/>
      <w:lvlText w:val=""/>
      <w:legacy w:legacy="1" w:legacySpace="0" w:legacyIndent="0"/>
      <w:lvlJc w:val="left"/>
      <w:pPr>
        <w:ind w:left="288"/>
      </w:pPr>
    </w:lvl>
  </w:abstractNum>
  <w:abstractNum w:abstractNumId="26">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7">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7"/>
  </w:num>
  <w:num w:numId="3">
    <w:abstractNumId w:val="17"/>
    <w:lvlOverride w:ilvl="0">
      <w:lvl w:ilvl="0">
        <w:start w:val="1"/>
        <w:numFmt w:val="decimal"/>
        <w:lvlText w:val="%1."/>
        <w:legacy w:legacy="1" w:legacySpace="0" w:legacyIndent="360"/>
        <w:lvlJc w:val="left"/>
        <w:pPr>
          <w:ind w:left="360" w:hanging="360"/>
        </w:pPr>
      </w:lvl>
    </w:lvlOverride>
  </w:num>
  <w:num w:numId="4">
    <w:abstractNumId w:val="17"/>
    <w:lvlOverride w:ilvl="0">
      <w:lvl w:ilvl="0">
        <w:start w:val="1"/>
        <w:numFmt w:val="decimal"/>
        <w:lvlText w:val="%1."/>
        <w:legacy w:legacy="1" w:legacySpace="0" w:legacyIndent="360"/>
        <w:lvlJc w:val="left"/>
        <w:pPr>
          <w:ind w:left="360" w:hanging="360"/>
        </w:pPr>
      </w:lvl>
    </w:lvlOverride>
  </w:num>
  <w:num w:numId="5">
    <w:abstractNumId w:val="17"/>
    <w:lvlOverride w:ilvl="0">
      <w:lvl w:ilvl="0">
        <w:start w:val="1"/>
        <w:numFmt w:val="decimal"/>
        <w:lvlText w:val="%1."/>
        <w:legacy w:legacy="1" w:legacySpace="0" w:legacyIndent="360"/>
        <w:lvlJc w:val="left"/>
        <w:pPr>
          <w:ind w:left="360" w:hanging="360"/>
        </w:pPr>
      </w:lvl>
    </w:lvlOverride>
  </w:num>
  <w:num w:numId="6">
    <w:abstractNumId w:val="22"/>
  </w:num>
  <w:num w:numId="7">
    <w:abstractNumId w:val="22"/>
    <w:lvlOverride w:ilvl="0">
      <w:lvl w:ilvl="0">
        <w:start w:val="1"/>
        <w:numFmt w:val="decimal"/>
        <w:lvlText w:val="%1."/>
        <w:legacy w:legacy="1" w:legacySpace="0" w:legacyIndent="360"/>
        <w:lvlJc w:val="left"/>
        <w:pPr>
          <w:ind w:left="360" w:hanging="360"/>
        </w:pPr>
      </w:lvl>
    </w:lvlOverride>
  </w:num>
  <w:num w:numId="8">
    <w:abstractNumId w:val="22"/>
    <w:lvlOverride w:ilvl="0">
      <w:lvl w:ilvl="0">
        <w:start w:val="1"/>
        <w:numFmt w:val="decimal"/>
        <w:lvlText w:val="%1."/>
        <w:legacy w:legacy="1" w:legacySpace="0" w:legacyIndent="360"/>
        <w:lvlJc w:val="left"/>
        <w:pPr>
          <w:ind w:left="360" w:hanging="360"/>
        </w:pPr>
      </w:lvl>
    </w:lvlOverride>
  </w:num>
  <w:num w:numId="9">
    <w:abstractNumId w:val="22"/>
    <w:lvlOverride w:ilvl="0">
      <w:lvl w:ilvl="0">
        <w:start w:val="1"/>
        <w:numFmt w:val="decimal"/>
        <w:lvlText w:val="%1."/>
        <w:legacy w:legacy="1" w:legacySpace="0" w:legacyIndent="360"/>
        <w:lvlJc w:val="left"/>
        <w:pPr>
          <w:ind w:left="360" w:hanging="360"/>
        </w:pPr>
      </w:lvl>
    </w:lvlOverride>
  </w:num>
  <w:num w:numId="10">
    <w:abstractNumId w:val="22"/>
    <w:lvlOverride w:ilvl="0">
      <w:lvl w:ilvl="0">
        <w:start w:val="1"/>
        <w:numFmt w:val="decimal"/>
        <w:lvlText w:val="%1."/>
        <w:legacy w:legacy="1" w:legacySpace="0" w:legacyIndent="360"/>
        <w:lvlJc w:val="left"/>
        <w:pPr>
          <w:ind w:left="360" w:hanging="360"/>
        </w:pPr>
      </w:lvl>
    </w:lvlOverride>
  </w:num>
  <w:num w:numId="11">
    <w:abstractNumId w:val="22"/>
    <w:lvlOverride w:ilvl="0">
      <w:lvl w:ilvl="0">
        <w:start w:val="1"/>
        <w:numFmt w:val="decimal"/>
        <w:lvlText w:val="%1."/>
        <w:legacy w:legacy="1" w:legacySpace="0" w:legacyIndent="360"/>
        <w:lvlJc w:val="left"/>
        <w:pPr>
          <w:ind w:left="360" w:hanging="360"/>
        </w:pPr>
      </w:lvl>
    </w:lvlOverride>
  </w:num>
  <w:num w:numId="12">
    <w:abstractNumId w:val="19"/>
  </w:num>
  <w:num w:numId="13">
    <w:abstractNumId w:val="14"/>
  </w:num>
  <w:num w:numId="14">
    <w:abstractNumId w:val="25"/>
  </w:num>
  <w:num w:numId="15">
    <w:abstractNumId w:val="24"/>
  </w:num>
  <w:num w:numId="16">
    <w:abstractNumId w:val="31"/>
  </w:num>
  <w:num w:numId="17">
    <w:abstractNumId w:val="16"/>
  </w:num>
  <w:num w:numId="18">
    <w:abstractNumId w:val="15"/>
  </w:num>
  <w:num w:numId="19">
    <w:abstractNumId w:val="26"/>
  </w:num>
  <w:num w:numId="20">
    <w:abstractNumId w:val="20"/>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29"/>
  </w:num>
  <w:num w:numId="24">
    <w:abstractNumId w:val="23"/>
  </w:num>
  <w:num w:numId="25">
    <w:abstractNumId w:val="28"/>
  </w:num>
  <w:num w:numId="26">
    <w:abstractNumId w:val="13"/>
  </w:num>
  <w:num w:numId="27">
    <w:abstractNumId w:val="27"/>
  </w:num>
  <w:num w:numId="28">
    <w:abstractNumId w:val="18"/>
  </w:num>
  <w:num w:numId="29">
    <w:abstractNumId w:val="21"/>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1035B"/>
    <w:rsid w:val="000215A5"/>
    <w:rsid w:val="000403B6"/>
    <w:rsid w:val="00042E13"/>
    <w:rsid w:val="000A0D12"/>
    <w:rsid w:val="000A168B"/>
    <w:rsid w:val="000B2667"/>
    <w:rsid w:val="000C6DDF"/>
    <w:rsid w:val="000D2BDE"/>
    <w:rsid w:val="000E402D"/>
    <w:rsid w:val="000E615E"/>
    <w:rsid w:val="0010061D"/>
    <w:rsid w:val="00104BB0"/>
    <w:rsid w:val="0010794E"/>
    <w:rsid w:val="0011198C"/>
    <w:rsid w:val="00116424"/>
    <w:rsid w:val="0013354F"/>
    <w:rsid w:val="00143F2E"/>
    <w:rsid w:val="00144E72"/>
    <w:rsid w:val="0014551C"/>
    <w:rsid w:val="001768FF"/>
    <w:rsid w:val="001A60B1"/>
    <w:rsid w:val="001B2054"/>
    <w:rsid w:val="001B36B1"/>
    <w:rsid w:val="001E3944"/>
    <w:rsid w:val="001E7B7A"/>
    <w:rsid w:val="001E7B9F"/>
    <w:rsid w:val="001F4C5C"/>
    <w:rsid w:val="00201FB2"/>
    <w:rsid w:val="00204478"/>
    <w:rsid w:val="00214E2E"/>
    <w:rsid w:val="00216141"/>
    <w:rsid w:val="00217186"/>
    <w:rsid w:val="00227A06"/>
    <w:rsid w:val="002434A1"/>
    <w:rsid w:val="0026160A"/>
    <w:rsid w:val="00263943"/>
    <w:rsid w:val="00267B35"/>
    <w:rsid w:val="00275D7E"/>
    <w:rsid w:val="0028798D"/>
    <w:rsid w:val="002A2695"/>
    <w:rsid w:val="002F7910"/>
    <w:rsid w:val="00303E48"/>
    <w:rsid w:val="003427CE"/>
    <w:rsid w:val="003436AC"/>
    <w:rsid w:val="00360269"/>
    <w:rsid w:val="0037551B"/>
    <w:rsid w:val="00376799"/>
    <w:rsid w:val="00392DBA"/>
    <w:rsid w:val="003A13EF"/>
    <w:rsid w:val="003A796D"/>
    <w:rsid w:val="003C3322"/>
    <w:rsid w:val="003C68C2"/>
    <w:rsid w:val="003D4CAE"/>
    <w:rsid w:val="003F26BD"/>
    <w:rsid w:val="003F52AD"/>
    <w:rsid w:val="0040324F"/>
    <w:rsid w:val="00430162"/>
    <w:rsid w:val="0043144F"/>
    <w:rsid w:val="00431BFA"/>
    <w:rsid w:val="004353CF"/>
    <w:rsid w:val="004511AF"/>
    <w:rsid w:val="0045122B"/>
    <w:rsid w:val="00451808"/>
    <w:rsid w:val="004631BC"/>
    <w:rsid w:val="0046672B"/>
    <w:rsid w:val="00473765"/>
    <w:rsid w:val="00480BE2"/>
    <w:rsid w:val="00484761"/>
    <w:rsid w:val="00484DD5"/>
    <w:rsid w:val="004B692C"/>
    <w:rsid w:val="004B6FFA"/>
    <w:rsid w:val="004C1E16"/>
    <w:rsid w:val="004C2543"/>
    <w:rsid w:val="004D15CA"/>
    <w:rsid w:val="004E3E4C"/>
    <w:rsid w:val="004F23A0"/>
    <w:rsid w:val="004F55D4"/>
    <w:rsid w:val="004F71BE"/>
    <w:rsid w:val="005003E3"/>
    <w:rsid w:val="005052CD"/>
    <w:rsid w:val="00541483"/>
    <w:rsid w:val="00550A26"/>
    <w:rsid w:val="00550BF5"/>
    <w:rsid w:val="00562741"/>
    <w:rsid w:val="00567A70"/>
    <w:rsid w:val="00570270"/>
    <w:rsid w:val="005A2A15"/>
    <w:rsid w:val="005D1B15"/>
    <w:rsid w:val="005D2824"/>
    <w:rsid w:val="005D4F1A"/>
    <w:rsid w:val="005D72BB"/>
    <w:rsid w:val="005E692F"/>
    <w:rsid w:val="005F0BD0"/>
    <w:rsid w:val="0062114B"/>
    <w:rsid w:val="00623698"/>
    <w:rsid w:val="006250E9"/>
    <w:rsid w:val="00625E96"/>
    <w:rsid w:val="00627944"/>
    <w:rsid w:val="00635F32"/>
    <w:rsid w:val="00647C09"/>
    <w:rsid w:val="00670C4E"/>
    <w:rsid w:val="00684921"/>
    <w:rsid w:val="00693D5D"/>
    <w:rsid w:val="00695655"/>
    <w:rsid w:val="006B18B5"/>
    <w:rsid w:val="006B7436"/>
    <w:rsid w:val="006B7F03"/>
    <w:rsid w:val="006F62D9"/>
    <w:rsid w:val="007140F6"/>
    <w:rsid w:val="00725B45"/>
    <w:rsid w:val="00771795"/>
    <w:rsid w:val="00773961"/>
    <w:rsid w:val="00785599"/>
    <w:rsid w:val="007C4336"/>
    <w:rsid w:val="007F7AA6"/>
    <w:rsid w:val="00817ADF"/>
    <w:rsid w:val="00823624"/>
    <w:rsid w:val="00824C9C"/>
    <w:rsid w:val="00834904"/>
    <w:rsid w:val="00837E47"/>
    <w:rsid w:val="00844FE5"/>
    <w:rsid w:val="008518FE"/>
    <w:rsid w:val="0085659C"/>
    <w:rsid w:val="00872026"/>
    <w:rsid w:val="00876F6C"/>
    <w:rsid w:val="0087792E"/>
    <w:rsid w:val="00883EAF"/>
    <w:rsid w:val="00885258"/>
    <w:rsid w:val="008A30C3"/>
    <w:rsid w:val="008A3C23"/>
    <w:rsid w:val="008B6CB1"/>
    <w:rsid w:val="008C49CC"/>
    <w:rsid w:val="008C708E"/>
    <w:rsid w:val="008D69E9"/>
    <w:rsid w:val="008E0645"/>
    <w:rsid w:val="00904C7E"/>
    <w:rsid w:val="0091035B"/>
    <w:rsid w:val="009341EA"/>
    <w:rsid w:val="0094216D"/>
    <w:rsid w:val="00945DDC"/>
    <w:rsid w:val="009879C8"/>
    <w:rsid w:val="009A054F"/>
    <w:rsid w:val="009A1F6E"/>
    <w:rsid w:val="009B4F52"/>
    <w:rsid w:val="009C7D17"/>
    <w:rsid w:val="009E484E"/>
    <w:rsid w:val="009F40FB"/>
    <w:rsid w:val="00A0379E"/>
    <w:rsid w:val="00A113C7"/>
    <w:rsid w:val="00A12AA2"/>
    <w:rsid w:val="00A22FCB"/>
    <w:rsid w:val="00A472F1"/>
    <w:rsid w:val="00A554A3"/>
    <w:rsid w:val="00A5599C"/>
    <w:rsid w:val="00A758EA"/>
    <w:rsid w:val="00A931CC"/>
    <w:rsid w:val="00A95C50"/>
    <w:rsid w:val="00AA7E6E"/>
    <w:rsid w:val="00AB5E90"/>
    <w:rsid w:val="00AB79A6"/>
    <w:rsid w:val="00AC4850"/>
    <w:rsid w:val="00AD6EB6"/>
    <w:rsid w:val="00AE45E2"/>
    <w:rsid w:val="00B064BA"/>
    <w:rsid w:val="00B47B59"/>
    <w:rsid w:val="00B53F81"/>
    <w:rsid w:val="00B56C2B"/>
    <w:rsid w:val="00B65BD3"/>
    <w:rsid w:val="00B70469"/>
    <w:rsid w:val="00B72DD8"/>
    <w:rsid w:val="00B72E09"/>
    <w:rsid w:val="00B73CC8"/>
    <w:rsid w:val="00BA2601"/>
    <w:rsid w:val="00BC72CF"/>
    <w:rsid w:val="00BD3B2C"/>
    <w:rsid w:val="00BF0C69"/>
    <w:rsid w:val="00BF629B"/>
    <w:rsid w:val="00BF655C"/>
    <w:rsid w:val="00C075EF"/>
    <w:rsid w:val="00C11E83"/>
    <w:rsid w:val="00C2378A"/>
    <w:rsid w:val="00C2409D"/>
    <w:rsid w:val="00C378A1"/>
    <w:rsid w:val="00C621D6"/>
    <w:rsid w:val="00C755F9"/>
    <w:rsid w:val="00C82D86"/>
    <w:rsid w:val="00C86374"/>
    <w:rsid w:val="00CB4B8D"/>
    <w:rsid w:val="00CC0DDA"/>
    <w:rsid w:val="00CD684F"/>
    <w:rsid w:val="00CE2D57"/>
    <w:rsid w:val="00CE7387"/>
    <w:rsid w:val="00D0065F"/>
    <w:rsid w:val="00D01F0F"/>
    <w:rsid w:val="00D06623"/>
    <w:rsid w:val="00D14C6B"/>
    <w:rsid w:val="00D2560B"/>
    <w:rsid w:val="00D5536F"/>
    <w:rsid w:val="00D56935"/>
    <w:rsid w:val="00D72E57"/>
    <w:rsid w:val="00D758C6"/>
    <w:rsid w:val="00D90C10"/>
    <w:rsid w:val="00D92E96"/>
    <w:rsid w:val="00D93A9D"/>
    <w:rsid w:val="00DA1FB5"/>
    <w:rsid w:val="00DA258C"/>
    <w:rsid w:val="00DB513A"/>
    <w:rsid w:val="00DB7BFB"/>
    <w:rsid w:val="00DC7348"/>
    <w:rsid w:val="00DF2DDE"/>
    <w:rsid w:val="00E01667"/>
    <w:rsid w:val="00E36209"/>
    <w:rsid w:val="00E420BB"/>
    <w:rsid w:val="00E50DF6"/>
    <w:rsid w:val="00E56E9A"/>
    <w:rsid w:val="00E80666"/>
    <w:rsid w:val="00E93511"/>
    <w:rsid w:val="00E965C5"/>
    <w:rsid w:val="00E96A3A"/>
    <w:rsid w:val="00E97402"/>
    <w:rsid w:val="00E97B99"/>
    <w:rsid w:val="00EA044F"/>
    <w:rsid w:val="00EB2E9D"/>
    <w:rsid w:val="00ED05E8"/>
    <w:rsid w:val="00EE6FFC"/>
    <w:rsid w:val="00EF10AC"/>
    <w:rsid w:val="00EF4701"/>
    <w:rsid w:val="00EF564E"/>
    <w:rsid w:val="00F22198"/>
    <w:rsid w:val="00F33D49"/>
    <w:rsid w:val="00F3481E"/>
    <w:rsid w:val="00F577F6"/>
    <w:rsid w:val="00F65266"/>
    <w:rsid w:val="00F751E1"/>
    <w:rsid w:val="00F81E7E"/>
    <w:rsid w:val="00F8302B"/>
    <w:rsid w:val="00FD347F"/>
    <w:rsid w:val="00FF1646"/>
  </w:rsids>
  <m:mathPr>
    <m:mathFont m:val="Cambria Math"/>
    <m:brkBin m:val="before"/>
    <m:brkBinSub m:val="--"/>
    <m:smallFrac/>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9194495-19CB-4A9A-BC9E-6965A0A95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13EF"/>
  </w:style>
  <w:style w:type="paragraph" w:styleId="Heading1">
    <w:name w:val="heading 1"/>
    <w:basedOn w:val="Normal"/>
    <w:next w:val="Normal"/>
    <w:link w:val="Heading1Char"/>
    <w:uiPriority w:val="9"/>
    <w:qFormat/>
    <w:rsid w:val="003A13EF"/>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rsid w:val="003A13EF"/>
    <w:pPr>
      <w:keepNext/>
      <w:numPr>
        <w:ilvl w:val="1"/>
        <w:numId w:val="1"/>
      </w:numPr>
      <w:spacing w:before="120" w:after="60"/>
      <w:outlineLvl w:val="1"/>
    </w:pPr>
    <w:rPr>
      <w:i/>
      <w:iCs/>
    </w:rPr>
  </w:style>
  <w:style w:type="paragraph" w:styleId="Heading3">
    <w:name w:val="heading 3"/>
    <w:basedOn w:val="Normal"/>
    <w:next w:val="Normal"/>
    <w:uiPriority w:val="9"/>
    <w:qFormat/>
    <w:rsid w:val="003A13EF"/>
    <w:pPr>
      <w:keepNext/>
      <w:numPr>
        <w:ilvl w:val="2"/>
        <w:numId w:val="1"/>
      </w:numPr>
      <w:outlineLvl w:val="2"/>
    </w:pPr>
    <w:rPr>
      <w:i/>
      <w:iCs/>
    </w:rPr>
  </w:style>
  <w:style w:type="paragraph" w:styleId="Heading4">
    <w:name w:val="heading 4"/>
    <w:basedOn w:val="Normal"/>
    <w:next w:val="Normal"/>
    <w:uiPriority w:val="9"/>
    <w:qFormat/>
    <w:rsid w:val="003A13EF"/>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rsid w:val="003A13EF"/>
    <w:pPr>
      <w:numPr>
        <w:ilvl w:val="4"/>
        <w:numId w:val="1"/>
      </w:numPr>
      <w:spacing w:before="240" w:after="60"/>
      <w:outlineLvl w:val="4"/>
    </w:pPr>
    <w:rPr>
      <w:sz w:val="18"/>
      <w:szCs w:val="18"/>
    </w:rPr>
  </w:style>
  <w:style w:type="paragraph" w:styleId="Heading6">
    <w:name w:val="heading 6"/>
    <w:basedOn w:val="Normal"/>
    <w:next w:val="Normal"/>
    <w:uiPriority w:val="9"/>
    <w:qFormat/>
    <w:rsid w:val="003A13EF"/>
    <w:pPr>
      <w:numPr>
        <w:ilvl w:val="5"/>
        <w:numId w:val="1"/>
      </w:numPr>
      <w:spacing w:before="240" w:after="60"/>
      <w:outlineLvl w:val="5"/>
    </w:pPr>
    <w:rPr>
      <w:i/>
      <w:iCs/>
      <w:sz w:val="16"/>
      <w:szCs w:val="16"/>
    </w:rPr>
  </w:style>
  <w:style w:type="paragraph" w:styleId="Heading7">
    <w:name w:val="heading 7"/>
    <w:basedOn w:val="Normal"/>
    <w:next w:val="Normal"/>
    <w:uiPriority w:val="9"/>
    <w:qFormat/>
    <w:rsid w:val="003A13EF"/>
    <w:pPr>
      <w:numPr>
        <w:ilvl w:val="6"/>
        <w:numId w:val="1"/>
      </w:numPr>
      <w:spacing w:before="240" w:after="60"/>
      <w:outlineLvl w:val="6"/>
    </w:pPr>
    <w:rPr>
      <w:sz w:val="16"/>
      <w:szCs w:val="16"/>
    </w:rPr>
  </w:style>
  <w:style w:type="paragraph" w:styleId="Heading8">
    <w:name w:val="heading 8"/>
    <w:basedOn w:val="Normal"/>
    <w:next w:val="Normal"/>
    <w:uiPriority w:val="9"/>
    <w:qFormat/>
    <w:rsid w:val="003A13EF"/>
    <w:pPr>
      <w:numPr>
        <w:ilvl w:val="7"/>
        <w:numId w:val="1"/>
      </w:numPr>
      <w:spacing w:before="240" w:after="60"/>
      <w:outlineLvl w:val="7"/>
    </w:pPr>
    <w:rPr>
      <w:i/>
      <w:iCs/>
      <w:sz w:val="16"/>
      <w:szCs w:val="16"/>
    </w:rPr>
  </w:style>
  <w:style w:type="paragraph" w:styleId="Heading9">
    <w:name w:val="heading 9"/>
    <w:basedOn w:val="Normal"/>
    <w:next w:val="Normal"/>
    <w:uiPriority w:val="9"/>
    <w:qFormat/>
    <w:rsid w:val="003A13EF"/>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3A13EF"/>
    <w:pPr>
      <w:spacing w:before="20"/>
      <w:ind w:firstLine="202"/>
      <w:jc w:val="both"/>
    </w:pPr>
    <w:rPr>
      <w:b/>
      <w:bCs/>
      <w:sz w:val="18"/>
      <w:szCs w:val="18"/>
    </w:rPr>
  </w:style>
  <w:style w:type="paragraph" w:customStyle="1" w:styleId="Authors">
    <w:name w:val="Authors"/>
    <w:basedOn w:val="Normal"/>
    <w:next w:val="Normal"/>
    <w:rsid w:val="003A13EF"/>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sid w:val="003A13EF"/>
    <w:rPr>
      <w:rFonts w:ascii="Times New Roman" w:hAnsi="Times New Roman" w:cs="Times New Roman"/>
      <w:i/>
      <w:iCs/>
      <w:sz w:val="22"/>
      <w:szCs w:val="22"/>
    </w:rPr>
  </w:style>
  <w:style w:type="paragraph" w:styleId="Title">
    <w:name w:val="Title"/>
    <w:basedOn w:val="Normal"/>
    <w:next w:val="Normal"/>
    <w:qFormat/>
    <w:rsid w:val="003A13EF"/>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rsid w:val="003A13EF"/>
    <w:pPr>
      <w:ind w:firstLine="202"/>
      <w:jc w:val="both"/>
    </w:pPr>
    <w:rPr>
      <w:sz w:val="16"/>
      <w:szCs w:val="16"/>
    </w:rPr>
  </w:style>
  <w:style w:type="paragraph" w:customStyle="1" w:styleId="References">
    <w:name w:val="References"/>
    <w:basedOn w:val="Normal"/>
    <w:rsid w:val="003A13EF"/>
    <w:pPr>
      <w:numPr>
        <w:numId w:val="12"/>
      </w:numPr>
      <w:jc w:val="both"/>
    </w:pPr>
    <w:rPr>
      <w:sz w:val="16"/>
      <w:szCs w:val="16"/>
    </w:rPr>
  </w:style>
  <w:style w:type="paragraph" w:customStyle="1" w:styleId="IndexTerms">
    <w:name w:val="IndexTerms"/>
    <w:basedOn w:val="Normal"/>
    <w:next w:val="Normal"/>
    <w:rsid w:val="003A13EF"/>
    <w:pPr>
      <w:ind w:firstLine="202"/>
      <w:jc w:val="both"/>
    </w:pPr>
    <w:rPr>
      <w:b/>
      <w:bCs/>
      <w:sz w:val="18"/>
      <w:szCs w:val="18"/>
    </w:rPr>
  </w:style>
  <w:style w:type="character" w:styleId="FootnoteReference">
    <w:name w:val="footnote reference"/>
    <w:basedOn w:val="DefaultParagraphFont"/>
    <w:semiHidden/>
    <w:rsid w:val="003A13EF"/>
    <w:rPr>
      <w:vertAlign w:val="superscript"/>
    </w:rPr>
  </w:style>
  <w:style w:type="paragraph" w:styleId="Footer">
    <w:name w:val="footer"/>
    <w:basedOn w:val="Normal"/>
    <w:link w:val="FooterChar"/>
    <w:uiPriority w:val="99"/>
    <w:rsid w:val="003A13EF"/>
    <w:pPr>
      <w:tabs>
        <w:tab w:val="center" w:pos="4320"/>
        <w:tab w:val="right" w:pos="8640"/>
      </w:tabs>
    </w:pPr>
  </w:style>
  <w:style w:type="paragraph" w:customStyle="1" w:styleId="Text">
    <w:name w:val="Text"/>
    <w:basedOn w:val="Normal"/>
    <w:rsid w:val="003A13EF"/>
    <w:pPr>
      <w:widowControl w:val="0"/>
      <w:spacing w:line="252" w:lineRule="auto"/>
      <w:ind w:firstLine="202"/>
      <w:jc w:val="both"/>
    </w:pPr>
  </w:style>
  <w:style w:type="paragraph" w:customStyle="1" w:styleId="FigureCaption">
    <w:name w:val="Figure Caption"/>
    <w:basedOn w:val="Normal"/>
    <w:rsid w:val="003A13EF"/>
    <w:pPr>
      <w:jc w:val="both"/>
    </w:pPr>
    <w:rPr>
      <w:sz w:val="16"/>
      <w:szCs w:val="16"/>
    </w:rPr>
  </w:style>
  <w:style w:type="paragraph" w:customStyle="1" w:styleId="TableTitle">
    <w:name w:val="Table Title"/>
    <w:basedOn w:val="Normal"/>
    <w:rsid w:val="003A13EF"/>
    <w:pPr>
      <w:jc w:val="center"/>
    </w:pPr>
    <w:rPr>
      <w:smallCaps/>
      <w:sz w:val="16"/>
      <w:szCs w:val="16"/>
    </w:rPr>
  </w:style>
  <w:style w:type="paragraph" w:customStyle="1" w:styleId="ReferenceHead">
    <w:name w:val="Reference Head"/>
    <w:basedOn w:val="Heading1"/>
    <w:link w:val="ReferenceHeadChar"/>
    <w:rsid w:val="003A13EF"/>
    <w:pPr>
      <w:numPr>
        <w:numId w:val="0"/>
      </w:numPr>
    </w:pPr>
  </w:style>
  <w:style w:type="paragraph" w:styleId="Header">
    <w:name w:val="header"/>
    <w:basedOn w:val="Normal"/>
    <w:rsid w:val="003A13EF"/>
    <w:pPr>
      <w:tabs>
        <w:tab w:val="center" w:pos="4320"/>
        <w:tab w:val="right" w:pos="8640"/>
      </w:tabs>
    </w:pPr>
  </w:style>
  <w:style w:type="paragraph" w:customStyle="1" w:styleId="Equation">
    <w:name w:val="Equation"/>
    <w:basedOn w:val="Normal"/>
    <w:next w:val="Normal"/>
    <w:rsid w:val="003A13EF"/>
    <w:pPr>
      <w:widowControl w:val="0"/>
      <w:tabs>
        <w:tab w:val="right" w:pos="5040"/>
      </w:tabs>
      <w:spacing w:line="252" w:lineRule="auto"/>
      <w:jc w:val="both"/>
    </w:pPr>
  </w:style>
  <w:style w:type="character" w:styleId="Hyperlink">
    <w:name w:val="Hyperlink"/>
    <w:basedOn w:val="DefaultParagraphFont"/>
    <w:rsid w:val="003A13EF"/>
    <w:rPr>
      <w:color w:val="0000FF"/>
      <w:u w:val="single"/>
    </w:rPr>
  </w:style>
  <w:style w:type="character" w:styleId="FollowedHyperlink">
    <w:name w:val="FollowedHyperlink"/>
    <w:basedOn w:val="DefaultParagraphFont"/>
    <w:rsid w:val="003A13EF"/>
    <w:rPr>
      <w:color w:val="800080"/>
      <w:u w:val="single"/>
    </w:rPr>
  </w:style>
  <w:style w:type="paragraph" w:styleId="BodyTextIndent">
    <w:name w:val="Body Text Indent"/>
    <w:basedOn w:val="Normal"/>
    <w:link w:val="BodyTextIndentChar"/>
    <w:rsid w:val="003A13EF"/>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character" w:customStyle="1" w:styleId="apple-converted-space">
    <w:name w:val="apple-converted-space"/>
    <w:basedOn w:val="DefaultParagraphFont"/>
    <w:rsid w:val="00C755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image" Target="media/image10.png"/><Relationship Id="rId39" Type="http://schemas.microsoft.com/office/2007/relationships/hdphoto" Target="media/hdphoto16.wdp"/><Relationship Id="rId3" Type="http://schemas.openxmlformats.org/officeDocument/2006/relationships/styles" Target="styles.xml"/><Relationship Id="rId21" Type="http://schemas.microsoft.com/office/2007/relationships/hdphoto" Target="media/hdphoto7.wdp"/><Relationship Id="rId34" Type="http://schemas.openxmlformats.org/officeDocument/2006/relationships/image" Target="media/image14.png"/><Relationship Id="rId42"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microsoft.com/office/2007/relationships/hdphoto" Target="media/hdphoto9.wdp"/><Relationship Id="rId33" Type="http://schemas.microsoft.com/office/2007/relationships/hdphoto" Target="media/hdphoto13.wdp"/><Relationship Id="rId38" Type="http://schemas.openxmlformats.org/officeDocument/2006/relationships/image" Target="media/image16.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microsoft.com/office/2007/relationships/hdphoto" Target="media/hdphoto11.wdp"/><Relationship Id="rId41" Type="http://schemas.microsoft.com/office/2007/relationships/hdphoto" Target="media/hdphoto17.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9.png"/><Relationship Id="rId32" Type="http://schemas.openxmlformats.org/officeDocument/2006/relationships/image" Target="media/image13.png"/><Relationship Id="rId37" Type="http://schemas.microsoft.com/office/2007/relationships/hdphoto" Target="media/hdphoto15.wdp"/><Relationship Id="rId40" Type="http://schemas.openxmlformats.org/officeDocument/2006/relationships/image" Target="media/image17.png"/><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2.png"/><Relationship Id="rId19" Type="http://schemas.microsoft.com/office/2007/relationships/hdphoto" Target="media/hdphoto6.wdp"/><Relationship Id="rId31" Type="http://schemas.microsoft.com/office/2007/relationships/hdphoto" Target="media/hdphoto12.wdp"/><Relationship Id="rId44"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10.wdp"/><Relationship Id="rId30" Type="http://schemas.openxmlformats.org/officeDocument/2006/relationships/image" Target="media/image12.png"/><Relationship Id="rId35" Type="http://schemas.microsoft.com/office/2007/relationships/hdphoto" Target="media/hdphoto14.wdp"/><Relationship Id="rId43" Type="http://schemas.microsoft.com/office/2007/relationships/hdphoto" Target="media/hdphoto18.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39E75-5451-4073-B822-6A945D02C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3790</TotalTime>
  <Pages>6</Pages>
  <Words>1441</Words>
  <Characters>8219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9641</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anurag</cp:lastModifiedBy>
  <cp:revision>40</cp:revision>
  <cp:lastPrinted>2012-08-02T18:53:00Z</cp:lastPrinted>
  <dcterms:created xsi:type="dcterms:W3CDTF">2013-03-22T06:47:00Z</dcterms:created>
  <dcterms:modified xsi:type="dcterms:W3CDTF">2013-04-05T10:02:00Z</dcterms:modified>
</cp:coreProperties>
</file>